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1D66" w:rsidRDefault="00A51D66"/>
    <w:p w:rsidR="001C729C" w:rsidRPr="001C729C" w:rsidRDefault="001C729C" w:rsidP="000C7C05">
      <w:pPr>
        <w:spacing w:after="0" w:line="276" w:lineRule="auto"/>
        <w:rPr>
          <w:rFonts w:ascii="Arial" w:hAnsi="Arial" w:cs="Arial"/>
          <w:b/>
          <w:sz w:val="28"/>
          <w:szCs w:val="28"/>
          <w:u w:val="single"/>
        </w:rPr>
      </w:pPr>
      <w:r w:rsidRPr="001C729C">
        <w:rPr>
          <w:rFonts w:ascii="Arial" w:hAnsi="Arial" w:cs="Arial"/>
          <w:b/>
          <w:sz w:val="28"/>
          <w:szCs w:val="28"/>
          <w:u w:val="single"/>
        </w:rPr>
        <w:t>Název projektu:</w:t>
      </w:r>
    </w:p>
    <w:p w:rsidR="001C729C" w:rsidRDefault="001C729C" w:rsidP="000C7C05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proofErr w:type="gramStart"/>
      <w:r w:rsidRPr="001C729C">
        <w:rPr>
          <w:rFonts w:ascii="Arial" w:hAnsi="Arial" w:cs="Arial"/>
          <w:bCs/>
          <w:sz w:val="28"/>
          <w:szCs w:val="28"/>
        </w:rPr>
        <w:t>TJ - Spartak</w:t>
      </w:r>
      <w:proofErr w:type="gramEnd"/>
      <w:r w:rsidRPr="001C729C">
        <w:rPr>
          <w:rFonts w:ascii="Arial" w:hAnsi="Arial" w:cs="Arial"/>
          <w:bCs/>
          <w:sz w:val="28"/>
          <w:szCs w:val="28"/>
        </w:rPr>
        <w:t xml:space="preserve"> Choceň - Stavební úprava a technologická obnova zimního stadionu v</w:t>
      </w:r>
      <w:r>
        <w:rPr>
          <w:rFonts w:ascii="Arial" w:hAnsi="Arial" w:cs="Arial"/>
          <w:bCs/>
          <w:sz w:val="28"/>
          <w:szCs w:val="28"/>
        </w:rPr>
        <w:t> </w:t>
      </w:r>
      <w:r w:rsidRPr="001C729C">
        <w:rPr>
          <w:rFonts w:ascii="Arial" w:hAnsi="Arial" w:cs="Arial"/>
          <w:bCs/>
          <w:sz w:val="28"/>
          <w:szCs w:val="28"/>
        </w:rPr>
        <w:t>Chocni</w:t>
      </w:r>
    </w:p>
    <w:p w:rsidR="001C729C" w:rsidRDefault="001C729C" w:rsidP="000C7C05">
      <w:pPr>
        <w:spacing w:after="0" w:line="276" w:lineRule="auto"/>
        <w:rPr>
          <w:rFonts w:ascii="Arial" w:hAnsi="Arial" w:cs="Arial"/>
          <w:bCs/>
          <w:sz w:val="28"/>
          <w:szCs w:val="28"/>
        </w:rPr>
      </w:pPr>
    </w:p>
    <w:p w:rsidR="001C729C" w:rsidRPr="000C7C05" w:rsidRDefault="001C729C" w:rsidP="000C7C05">
      <w:pPr>
        <w:spacing w:after="0" w:line="276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0C7C05">
        <w:rPr>
          <w:rFonts w:ascii="Arial" w:hAnsi="Arial" w:cs="Arial"/>
          <w:b/>
          <w:bCs/>
          <w:sz w:val="28"/>
          <w:szCs w:val="28"/>
          <w:u w:val="single"/>
        </w:rPr>
        <w:t xml:space="preserve">Identifikační číslo: </w:t>
      </w:r>
    </w:p>
    <w:p w:rsidR="001C729C" w:rsidRPr="000C7C05" w:rsidRDefault="001C729C" w:rsidP="000C7C05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 w:rsidRPr="000C7C05">
        <w:rPr>
          <w:rFonts w:ascii="Arial" w:hAnsi="Arial" w:cs="Arial"/>
          <w:bCs/>
          <w:sz w:val="28"/>
          <w:szCs w:val="28"/>
        </w:rPr>
        <w:t>133D531009447</w:t>
      </w:r>
    </w:p>
    <w:p w:rsidR="001C729C" w:rsidRDefault="001C729C" w:rsidP="000C7C05">
      <w:pPr>
        <w:spacing w:after="0" w:line="276" w:lineRule="auto"/>
        <w:rPr>
          <w:rFonts w:ascii="Arial" w:hAnsi="Arial" w:cs="Arial"/>
          <w:bCs/>
          <w:sz w:val="28"/>
          <w:szCs w:val="28"/>
        </w:rPr>
      </w:pPr>
    </w:p>
    <w:p w:rsidR="001C729C" w:rsidRDefault="000C7C05" w:rsidP="000C7C05">
      <w:pPr>
        <w:spacing w:after="0" w:line="276" w:lineRule="auto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Popis projektu, jeho cíle a výsledky:</w:t>
      </w:r>
    </w:p>
    <w:p w:rsidR="000C7C05" w:rsidRPr="000C7C05" w:rsidRDefault="000C7C05" w:rsidP="000C7C05">
      <w:pPr>
        <w:spacing w:after="0" w:line="276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:rsidR="000C7C05" w:rsidRDefault="000C7C05" w:rsidP="000C7C05">
      <w:pPr>
        <w:spacing w:line="276" w:lineRule="auto"/>
        <w:jc w:val="both"/>
        <w:rPr>
          <w:rFonts w:ascii="Arial" w:hAnsi="Arial" w:cs="Arial"/>
          <w:bCs/>
          <w:sz w:val="28"/>
          <w:szCs w:val="28"/>
        </w:rPr>
      </w:pPr>
      <w:r w:rsidRPr="000C7C05">
        <w:rPr>
          <w:rFonts w:ascii="Arial" w:hAnsi="Arial" w:cs="Arial"/>
          <w:bCs/>
          <w:sz w:val="28"/>
          <w:szCs w:val="28"/>
        </w:rPr>
        <w:t xml:space="preserve">V rámci projektu je navrženo několik dílčích řešení, </w:t>
      </w:r>
      <w:r>
        <w:rPr>
          <w:rFonts w:ascii="Arial" w:hAnsi="Arial" w:cs="Arial"/>
          <w:bCs/>
          <w:sz w:val="28"/>
          <w:szCs w:val="28"/>
        </w:rPr>
        <w:t>díky kterým dojde ke zkvalitnění a zlepšení podmínek pro sportování a provoz zimního stadionu v Chocni. Zároveň bude zajištěna vyšší bezpečnost provozu zimního stadionu.</w:t>
      </w:r>
    </w:p>
    <w:p w:rsidR="000C7C05" w:rsidRPr="000C7C05" w:rsidRDefault="000C7C05" w:rsidP="000C7C05">
      <w:pPr>
        <w:spacing w:line="276" w:lineRule="auto"/>
        <w:jc w:val="both"/>
        <w:rPr>
          <w:rFonts w:ascii="Arial" w:hAnsi="Arial" w:cs="Arial"/>
          <w:bCs/>
          <w:sz w:val="28"/>
          <w:szCs w:val="28"/>
        </w:rPr>
      </w:pPr>
      <w:r w:rsidRPr="000C7C05">
        <w:rPr>
          <w:rFonts w:ascii="Arial" w:hAnsi="Arial" w:cs="Arial"/>
          <w:bCs/>
          <w:sz w:val="28"/>
          <w:szCs w:val="28"/>
        </w:rPr>
        <w:t>V rámci rekonstrukce ZS dojde k vybudování nové podložní desky pro ledovou plochu, na kterou bude nainstalováno technologické řešení chlazení. Konkrétně bude systém chlazení řešen pomocí nepřímého systému chlazení ledové plochy. Plánovaný rozměr ledové plochy bude 2</w:t>
      </w:r>
      <w:r w:rsidR="00B42D28">
        <w:rPr>
          <w:rFonts w:ascii="Arial" w:hAnsi="Arial" w:cs="Arial"/>
          <w:bCs/>
          <w:sz w:val="28"/>
          <w:szCs w:val="28"/>
        </w:rPr>
        <w:t>7</w:t>
      </w:r>
      <w:r w:rsidRPr="000C7C05">
        <w:rPr>
          <w:rFonts w:ascii="Arial" w:hAnsi="Arial" w:cs="Arial"/>
          <w:bCs/>
          <w:sz w:val="28"/>
          <w:szCs w:val="28"/>
        </w:rPr>
        <w:t>,0 x 58,0m. V rámci technologického řešení chlazení bude využíván čpavek v primárním chladivovém okruhu a ekologicky přijatelné nemrznoucí směsi v seku</w:t>
      </w:r>
      <w:r w:rsidR="00413595">
        <w:rPr>
          <w:rFonts w:ascii="Arial" w:hAnsi="Arial" w:cs="Arial"/>
          <w:bCs/>
          <w:sz w:val="28"/>
          <w:szCs w:val="28"/>
        </w:rPr>
        <w:t>ndárním okruhu</w:t>
      </w:r>
      <w:r w:rsidRPr="000C7C05">
        <w:rPr>
          <w:rFonts w:ascii="Arial" w:hAnsi="Arial" w:cs="Arial"/>
          <w:bCs/>
          <w:sz w:val="28"/>
          <w:szCs w:val="28"/>
        </w:rPr>
        <w:t>. K tomu, aby navrhované technologické řešení mohlo fungovat a aby byly dodrženy všechny bezpečností a hygienické normy, musí dojít zároveň i k r</w:t>
      </w:r>
      <w:r w:rsidR="00413595">
        <w:rPr>
          <w:rFonts w:ascii="Arial" w:hAnsi="Arial" w:cs="Arial"/>
          <w:bCs/>
          <w:sz w:val="28"/>
          <w:szCs w:val="28"/>
        </w:rPr>
        <w:t xml:space="preserve">ekonstrukci strojovny chlazení. </w:t>
      </w:r>
      <w:r w:rsidRPr="000C7C05">
        <w:rPr>
          <w:rFonts w:ascii="Arial" w:hAnsi="Arial" w:cs="Arial"/>
          <w:bCs/>
          <w:sz w:val="28"/>
          <w:szCs w:val="28"/>
        </w:rPr>
        <w:t>Díky rekonstrukci strojovny dojde k její plné automatizaci a provozu s průběžným dohledem. Rekonstruovaná strojovna bude splňovat všechny emisní a hlukové normy.</w:t>
      </w:r>
      <w:r w:rsidR="00413595">
        <w:rPr>
          <w:rFonts w:ascii="Arial" w:hAnsi="Arial" w:cs="Arial"/>
          <w:bCs/>
          <w:sz w:val="28"/>
          <w:szCs w:val="28"/>
        </w:rPr>
        <w:t xml:space="preserve"> Je řešeno také </w:t>
      </w:r>
      <w:r w:rsidRPr="000C7C05">
        <w:rPr>
          <w:rFonts w:ascii="Arial" w:hAnsi="Arial" w:cs="Arial"/>
          <w:bCs/>
          <w:sz w:val="28"/>
          <w:szCs w:val="28"/>
        </w:rPr>
        <w:t xml:space="preserve">využití odpadního tepla pro ohřev vody pro rolbu a předehřev vody pro TUV, zároveň je vyřešeno využití odpadního tepla pro ohřev vody ve sněžné jámě a chemická úprava vody pro rolbu a zpětné využití vody ze sněžné jámy pro rolbu. </w:t>
      </w:r>
    </w:p>
    <w:p w:rsidR="000C7C05" w:rsidRPr="000C7C05" w:rsidRDefault="000C7C05" w:rsidP="000C7C05">
      <w:pPr>
        <w:spacing w:line="276" w:lineRule="auto"/>
        <w:jc w:val="both"/>
        <w:rPr>
          <w:rFonts w:ascii="Arial" w:hAnsi="Arial" w:cs="Arial"/>
          <w:bCs/>
          <w:sz w:val="28"/>
          <w:szCs w:val="28"/>
        </w:rPr>
      </w:pPr>
      <w:r w:rsidRPr="000C7C05">
        <w:rPr>
          <w:rFonts w:ascii="Arial" w:hAnsi="Arial" w:cs="Arial"/>
          <w:bCs/>
          <w:sz w:val="28"/>
          <w:szCs w:val="28"/>
        </w:rPr>
        <w:t>Bezpečný provoz strojovny bude řešen řídícím systémem pro možnost dálkového sledování a zasílání informačních SMS v případě nestandartních stavů. Rekonstrukce strojovny chlazení přispěje k zvýšení bezpečnosti provozu zimního stadionu, kdy dojde</w:t>
      </w:r>
      <w:r w:rsidRPr="000C7C05">
        <w:rPr>
          <w:rFonts w:ascii="Arial" w:hAnsi="Arial" w:cs="Arial"/>
          <w:bCs/>
          <w:sz w:val="24"/>
          <w:szCs w:val="24"/>
        </w:rPr>
        <w:t xml:space="preserve"> </w:t>
      </w:r>
      <w:r w:rsidRPr="00413595">
        <w:rPr>
          <w:rFonts w:ascii="Arial" w:hAnsi="Arial" w:cs="Arial"/>
          <w:bCs/>
          <w:sz w:val="28"/>
          <w:szCs w:val="28"/>
        </w:rPr>
        <w:t>k podstatnému snížení</w:t>
      </w:r>
      <w:r w:rsidRPr="000C7C05">
        <w:rPr>
          <w:rFonts w:ascii="Arial" w:hAnsi="Arial" w:cs="Arial"/>
          <w:bCs/>
          <w:sz w:val="24"/>
          <w:szCs w:val="24"/>
        </w:rPr>
        <w:t xml:space="preserve"> </w:t>
      </w:r>
      <w:r w:rsidRPr="000C7C05">
        <w:rPr>
          <w:rFonts w:ascii="Arial" w:hAnsi="Arial" w:cs="Arial"/>
          <w:bCs/>
          <w:sz w:val="28"/>
          <w:szCs w:val="28"/>
        </w:rPr>
        <w:lastRenderedPageBreak/>
        <w:t xml:space="preserve">náplně čpavku, ze 750 kg na </w:t>
      </w:r>
      <w:r w:rsidR="000F4544">
        <w:rPr>
          <w:rFonts w:ascii="Arial" w:hAnsi="Arial" w:cs="Arial"/>
          <w:bCs/>
          <w:sz w:val="28"/>
          <w:szCs w:val="28"/>
        </w:rPr>
        <w:t>30</w:t>
      </w:r>
      <w:bookmarkStart w:id="0" w:name="_GoBack"/>
      <w:bookmarkEnd w:id="0"/>
      <w:r w:rsidRPr="000C7C05">
        <w:rPr>
          <w:rFonts w:ascii="Arial" w:hAnsi="Arial" w:cs="Arial"/>
          <w:bCs/>
          <w:sz w:val="28"/>
          <w:szCs w:val="28"/>
        </w:rPr>
        <w:t>0 kg, a kdy místo nebezpečné solanky, bude pracováno s již výše uvedenou bezpečnou nemrznoucími směsí.</w:t>
      </w:r>
    </w:p>
    <w:p w:rsidR="000C7C05" w:rsidRPr="000C7C05" w:rsidRDefault="000C7C05" w:rsidP="000C7C05">
      <w:pPr>
        <w:spacing w:line="276" w:lineRule="auto"/>
        <w:jc w:val="both"/>
        <w:rPr>
          <w:rFonts w:ascii="Arial" w:hAnsi="Arial" w:cs="Arial"/>
          <w:bCs/>
          <w:sz w:val="28"/>
          <w:szCs w:val="28"/>
        </w:rPr>
      </w:pPr>
      <w:r w:rsidRPr="000C7C05">
        <w:rPr>
          <w:rFonts w:ascii="Arial" w:hAnsi="Arial" w:cs="Arial"/>
          <w:bCs/>
          <w:sz w:val="28"/>
          <w:szCs w:val="28"/>
        </w:rPr>
        <w:t xml:space="preserve">Významný je i ten fakt že, rekonstrukce sníží energetickou náročnost provozu zimního stadionu cca o 15 %. </w:t>
      </w:r>
    </w:p>
    <w:p w:rsidR="00835A29" w:rsidRDefault="000C7C05" w:rsidP="000C7C05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0C7C05">
        <w:rPr>
          <w:rFonts w:ascii="Arial" w:hAnsi="Arial" w:cs="Arial"/>
          <w:bCs/>
          <w:sz w:val="28"/>
          <w:szCs w:val="28"/>
        </w:rPr>
        <w:t>Součástí projektu je i řešení nových mantinelů, včetně stavebně technologického řešení trestných lavic, střídaček a boxu pro časoměřiče. Mantinely budou odpovídat pravidlům ledního hokeje a ochranná skla budou, kuli bezpečnosti diváků a návštěvníku zimního stadionu nainstalována po celé ploše.</w:t>
      </w:r>
    </w:p>
    <w:p w:rsidR="000C7C05" w:rsidRPr="000C7C05" w:rsidRDefault="000C7C05" w:rsidP="000C7C05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</w:p>
    <w:p w:rsidR="001C729C" w:rsidRPr="00835A29" w:rsidRDefault="001C729C" w:rsidP="000C7C05">
      <w:pPr>
        <w:spacing w:after="0" w:line="276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835A29">
        <w:rPr>
          <w:rFonts w:ascii="Arial" w:hAnsi="Arial" w:cs="Arial"/>
          <w:b/>
          <w:bCs/>
          <w:sz w:val="28"/>
          <w:szCs w:val="28"/>
          <w:u w:val="single"/>
        </w:rPr>
        <w:t>Doba realizace projektu:</w:t>
      </w:r>
    </w:p>
    <w:p w:rsidR="00835A29" w:rsidRDefault="00835A29" w:rsidP="000C7C05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Termín ukončení realizace akce (projektu) stanovený poskytovatelem dotace je max. do 31. 12. 2020.</w:t>
      </w:r>
    </w:p>
    <w:p w:rsidR="00835A29" w:rsidRDefault="00835A29" w:rsidP="000C7C05">
      <w:pPr>
        <w:spacing w:after="0" w:line="276" w:lineRule="auto"/>
        <w:rPr>
          <w:rFonts w:ascii="Arial" w:hAnsi="Arial" w:cs="Arial"/>
          <w:bCs/>
          <w:sz w:val="28"/>
          <w:szCs w:val="28"/>
        </w:rPr>
      </w:pPr>
    </w:p>
    <w:p w:rsidR="001C729C" w:rsidRPr="00835A29" w:rsidRDefault="001C729C" w:rsidP="000C7C05">
      <w:pPr>
        <w:spacing w:after="0" w:line="276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835A29">
        <w:rPr>
          <w:rFonts w:ascii="Arial" w:hAnsi="Arial" w:cs="Arial"/>
          <w:b/>
          <w:bCs/>
          <w:sz w:val="28"/>
          <w:szCs w:val="28"/>
          <w:u w:val="single"/>
        </w:rPr>
        <w:t>Finanční náklady projektu:</w:t>
      </w:r>
    </w:p>
    <w:p w:rsidR="001C729C" w:rsidRDefault="00835A29" w:rsidP="000C7C05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Celkové náklady projektu činí: </w:t>
      </w:r>
      <w:r w:rsidR="001C729C">
        <w:rPr>
          <w:rFonts w:ascii="Arial" w:hAnsi="Arial" w:cs="Arial"/>
          <w:bCs/>
          <w:sz w:val="28"/>
          <w:szCs w:val="28"/>
        </w:rPr>
        <w:t>36 906 412,36 Kč</w:t>
      </w:r>
    </w:p>
    <w:p w:rsidR="00835A29" w:rsidRDefault="001C729C" w:rsidP="000C7C05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Z toho dotace </w:t>
      </w:r>
      <w:r w:rsidR="00835A29">
        <w:rPr>
          <w:rFonts w:ascii="Arial" w:hAnsi="Arial" w:cs="Arial"/>
          <w:bCs/>
          <w:sz w:val="28"/>
          <w:szCs w:val="28"/>
        </w:rPr>
        <w:t>(MŠMT): 25 359 901,00 Kč</w:t>
      </w:r>
    </w:p>
    <w:p w:rsidR="00835A29" w:rsidRDefault="00835A29" w:rsidP="000C7C05">
      <w:pPr>
        <w:spacing w:after="0" w:line="276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Z toho dotace (město Choceň): 11 546 511,36 Kč</w:t>
      </w:r>
    </w:p>
    <w:p w:rsidR="001C729C" w:rsidRDefault="001C729C" w:rsidP="000C7C05">
      <w:pPr>
        <w:spacing w:after="0" w:line="276" w:lineRule="auto"/>
        <w:rPr>
          <w:rFonts w:ascii="Arial" w:hAnsi="Arial" w:cs="Arial"/>
          <w:bCs/>
          <w:sz w:val="28"/>
          <w:szCs w:val="28"/>
        </w:rPr>
      </w:pPr>
    </w:p>
    <w:p w:rsidR="001C729C" w:rsidRDefault="001C729C" w:rsidP="000C7C05">
      <w:pPr>
        <w:spacing w:after="0" w:line="276" w:lineRule="auto"/>
        <w:rPr>
          <w:rFonts w:ascii="Arial" w:hAnsi="Arial" w:cs="Arial"/>
          <w:bCs/>
          <w:sz w:val="28"/>
          <w:szCs w:val="28"/>
        </w:rPr>
      </w:pPr>
    </w:p>
    <w:p w:rsidR="001C729C" w:rsidRDefault="001C729C" w:rsidP="000C7C05">
      <w:pPr>
        <w:spacing w:after="0" w:line="276" w:lineRule="auto"/>
        <w:rPr>
          <w:rFonts w:ascii="Arial" w:hAnsi="Arial" w:cs="Arial"/>
          <w:bCs/>
          <w:sz w:val="28"/>
          <w:szCs w:val="28"/>
        </w:rPr>
      </w:pPr>
    </w:p>
    <w:p w:rsidR="001C729C" w:rsidRDefault="001C729C" w:rsidP="000C7C05">
      <w:pPr>
        <w:spacing w:after="0" w:line="276" w:lineRule="auto"/>
        <w:rPr>
          <w:rFonts w:ascii="Arial" w:hAnsi="Arial" w:cs="Arial"/>
          <w:bCs/>
          <w:sz w:val="28"/>
          <w:szCs w:val="28"/>
        </w:rPr>
      </w:pPr>
    </w:p>
    <w:p w:rsidR="001C729C" w:rsidRPr="001C729C" w:rsidRDefault="001C729C" w:rsidP="000C7C05">
      <w:pPr>
        <w:spacing w:line="276" w:lineRule="auto"/>
        <w:rPr>
          <w:rFonts w:ascii="Arial" w:hAnsi="Arial" w:cs="Arial"/>
          <w:sz w:val="28"/>
          <w:szCs w:val="28"/>
        </w:rPr>
      </w:pPr>
    </w:p>
    <w:sectPr w:rsidR="001C729C" w:rsidRPr="001C729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729C" w:rsidRDefault="001C729C" w:rsidP="001C729C">
      <w:pPr>
        <w:spacing w:after="0" w:line="240" w:lineRule="auto"/>
      </w:pPr>
      <w:r>
        <w:separator/>
      </w:r>
    </w:p>
  </w:endnote>
  <w:endnote w:type="continuationSeparator" w:id="0">
    <w:p w:rsidR="001C729C" w:rsidRDefault="001C729C" w:rsidP="001C7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729C" w:rsidRDefault="001C729C" w:rsidP="001C729C">
      <w:pPr>
        <w:spacing w:after="0" w:line="240" w:lineRule="auto"/>
      </w:pPr>
      <w:r>
        <w:separator/>
      </w:r>
    </w:p>
  </w:footnote>
  <w:footnote w:type="continuationSeparator" w:id="0">
    <w:p w:rsidR="001C729C" w:rsidRDefault="001C729C" w:rsidP="001C72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729C" w:rsidRDefault="001C729C" w:rsidP="001C729C">
    <w:pPr>
      <w:pStyle w:val="Zhlav"/>
    </w:pPr>
    <w:r>
      <w:t xml:space="preserve">            </w:t>
    </w:r>
    <w:r>
      <w:rPr>
        <w:noProof/>
      </w:rPr>
      <w:drawing>
        <wp:inline distT="0" distB="0" distL="0" distR="0">
          <wp:extent cx="1429977" cy="729071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šmt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4219" cy="8077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</w:t>
    </w:r>
    <w:r>
      <w:rPr>
        <w:noProof/>
      </w:rPr>
      <w:drawing>
        <wp:inline distT="0" distB="0" distL="0" distR="0">
          <wp:extent cx="612382" cy="68580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nak Chocen 1M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006" cy="7424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29C"/>
    <w:rsid w:val="000C7C05"/>
    <w:rsid w:val="000F4544"/>
    <w:rsid w:val="001C729C"/>
    <w:rsid w:val="00413595"/>
    <w:rsid w:val="006D2504"/>
    <w:rsid w:val="00835A29"/>
    <w:rsid w:val="00A51D66"/>
    <w:rsid w:val="00B42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BF1917"/>
  <w15:chartTrackingRefBased/>
  <w15:docId w15:val="{F4E381E9-F3B3-4AC9-A3DE-775272BBD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C72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C729C"/>
  </w:style>
  <w:style w:type="paragraph" w:styleId="Zpat">
    <w:name w:val="footer"/>
    <w:basedOn w:val="Normln"/>
    <w:link w:val="ZpatChar"/>
    <w:uiPriority w:val="99"/>
    <w:unhideWhenUsed/>
    <w:rsid w:val="001C72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C72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9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364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Choceň</Company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Karlíková</dc:creator>
  <cp:keywords/>
  <dc:description/>
  <cp:lastModifiedBy>František Eliáš</cp:lastModifiedBy>
  <cp:revision>3</cp:revision>
  <dcterms:created xsi:type="dcterms:W3CDTF">2020-06-29T08:45:00Z</dcterms:created>
  <dcterms:modified xsi:type="dcterms:W3CDTF">2020-06-29T08:56:00Z</dcterms:modified>
</cp:coreProperties>
</file>