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Svtlseznamzvraznn1"/>
        <w:tblW w:w="8192" w:type="dxa"/>
        <w:tblLayout w:type="fixed"/>
        <w:tblLook w:val="04A0" w:firstRow="1" w:lastRow="0" w:firstColumn="1" w:lastColumn="0" w:noHBand="0" w:noVBand="1"/>
      </w:tblPr>
      <w:tblGrid>
        <w:gridCol w:w="861"/>
        <w:gridCol w:w="1098"/>
        <w:gridCol w:w="1292"/>
        <w:gridCol w:w="1156"/>
        <w:gridCol w:w="1134"/>
        <w:gridCol w:w="1112"/>
        <w:gridCol w:w="1134"/>
        <w:gridCol w:w="405"/>
      </w:tblGrid>
      <w:tr w:rsidR="00726145" w14:paraId="0D4305D8" w14:textId="77777777" w:rsidTr="000017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2" w:type="dxa"/>
            <w:gridSpan w:val="8"/>
            <w:vAlign w:val="center"/>
          </w:tcPr>
          <w:p w14:paraId="1A96F7A1" w14:textId="77777777" w:rsidR="00001746" w:rsidRDefault="00726145" w:rsidP="00726145">
            <w:pPr>
              <w:jc w:val="center"/>
              <w:rPr>
                <w:sz w:val="28"/>
                <w:szCs w:val="28"/>
              </w:rPr>
            </w:pPr>
            <w:r w:rsidRPr="00726145">
              <w:rPr>
                <w:sz w:val="28"/>
                <w:szCs w:val="28"/>
              </w:rPr>
              <w:t>HC Spartak Choceň - členské a hráčské</w:t>
            </w:r>
            <w:r w:rsidR="00921D70">
              <w:rPr>
                <w:sz w:val="28"/>
                <w:szCs w:val="28"/>
              </w:rPr>
              <w:t xml:space="preserve"> příspěvky na sezónu</w:t>
            </w:r>
          </w:p>
          <w:p w14:paraId="2CA69230" w14:textId="2E4F7B50" w:rsidR="00726145" w:rsidRPr="00726145" w:rsidRDefault="00921D70" w:rsidP="00726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</w:t>
            </w:r>
            <w:r w:rsidR="00FB153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- 202</w:t>
            </w:r>
            <w:r w:rsidR="00FB1534">
              <w:rPr>
                <w:sz w:val="28"/>
                <w:szCs w:val="28"/>
              </w:rPr>
              <w:t>2</w:t>
            </w:r>
          </w:p>
        </w:tc>
      </w:tr>
      <w:tr w:rsidR="00001746" w:rsidRPr="009A29D2" w14:paraId="0E7FCC42" w14:textId="77777777" w:rsidTr="00FB1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DBE5F1" w:themeFill="accent1" w:themeFillTint="33"/>
          </w:tcPr>
          <w:p w14:paraId="5F43F11B" w14:textId="77777777" w:rsidR="00001746" w:rsidRPr="009A29D2" w:rsidRDefault="00001746">
            <w:r w:rsidRPr="009A29D2">
              <w:t>Ročník</w:t>
            </w:r>
          </w:p>
        </w:tc>
        <w:tc>
          <w:tcPr>
            <w:tcW w:w="1098" w:type="dxa"/>
            <w:shd w:val="clear" w:color="auto" w:fill="DBE5F1" w:themeFill="accent1" w:themeFillTint="33"/>
          </w:tcPr>
          <w:p w14:paraId="4C857725" w14:textId="77777777" w:rsidR="00001746" w:rsidRPr="009A29D2" w:rsidRDefault="00001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29D2">
              <w:rPr>
                <w:b/>
              </w:rPr>
              <w:t>Kategorie</w:t>
            </w:r>
          </w:p>
        </w:tc>
        <w:tc>
          <w:tcPr>
            <w:tcW w:w="1292" w:type="dxa"/>
            <w:shd w:val="clear" w:color="auto" w:fill="DBE5F1" w:themeFill="accent1" w:themeFillTint="33"/>
          </w:tcPr>
          <w:p w14:paraId="37389438" w14:textId="77777777" w:rsidR="00001746" w:rsidRPr="009A29D2" w:rsidRDefault="00001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29D2">
              <w:rPr>
                <w:b/>
              </w:rPr>
              <w:t>Členský příspěvek</w:t>
            </w:r>
            <w:r>
              <w:rPr>
                <w:b/>
              </w:rPr>
              <w:t>*</w:t>
            </w:r>
          </w:p>
        </w:tc>
        <w:tc>
          <w:tcPr>
            <w:tcW w:w="1156" w:type="dxa"/>
            <w:shd w:val="clear" w:color="auto" w:fill="DBE5F1" w:themeFill="accent1" w:themeFillTint="33"/>
          </w:tcPr>
          <w:p w14:paraId="109AF0A7" w14:textId="77777777" w:rsidR="00001746" w:rsidRPr="009A29D2" w:rsidRDefault="00001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29D2">
              <w:rPr>
                <w:b/>
              </w:rPr>
              <w:t>Hráčský poplatek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230EF503" w14:textId="77777777" w:rsidR="00001746" w:rsidRPr="009A29D2" w:rsidRDefault="00001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29D2">
              <w:rPr>
                <w:b/>
              </w:rPr>
              <w:t>CELKEM</w:t>
            </w:r>
          </w:p>
        </w:tc>
        <w:tc>
          <w:tcPr>
            <w:tcW w:w="1112" w:type="dxa"/>
            <w:shd w:val="clear" w:color="auto" w:fill="DBE5F1" w:themeFill="accent1" w:themeFillTint="33"/>
          </w:tcPr>
          <w:p w14:paraId="0FDA2C5D" w14:textId="77777777" w:rsidR="00001746" w:rsidRDefault="00001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29D2">
              <w:rPr>
                <w:b/>
              </w:rPr>
              <w:t>1.platba</w:t>
            </w:r>
          </w:p>
          <w:p w14:paraId="3FE4AF12" w14:textId="49FF5628" w:rsidR="00001746" w:rsidRPr="009A29D2" w:rsidRDefault="00001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do 1</w:t>
            </w:r>
            <w:r w:rsidR="00D305CF">
              <w:rPr>
                <w:b/>
              </w:rPr>
              <w:t>5</w:t>
            </w:r>
            <w:r>
              <w:rPr>
                <w:b/>
              </w:rPr>
              <w:t>.</w:t>
            </w:r>
            <w:r w:rsidR="00D305CF">
              <w:rPr>
                <w:b/>
              </w:rPr>
              <w:t>9</w:t>
            </w:r>
            <w:r>
              <w:rPr>
                <w:b/>
              </w:rPr>
              <w:t>.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431D23B9" w14:textId="77777777" w:rsidR="00001746" w:rsidRDefault="00001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29D2">
              <w:rPr>
                <w:b/>
              </w:rPr>
              <w:t>2.platba</w:t>
            </w:r>
          </w:p>
          <w:p w14:paraId="4FF05669" w14:textId="77777777" w:rsidR="00001746" w:rsidRPr="009A29D2" w:rsidRDefault="00001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do 31.12</w:t>
            </w:r>
          </w:p>
        </w:tc>
        <w:tc>
          <w:tcPr>
            <w:tcW w:w="405" w:type="dxa"/>
            <w:shd w:val="clear" w:color="auto" w:fill="DBE5F1" w:themeFill="accent1" w:themeFillTint="33"/>
          </w:tcPr>
          <w:p w14:paraId="522FCAB1" w14:textId="77777777" w:rsidR="00001746" w:rsidRPr="009A29D2" w:rsidRDefault="00001746" w:rsidP="0010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01746" w14:paraId="7D3A546E" w14:textId="77777777" w:rsidTr="00FB1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</w:tcPr>
          <w:p w14:paraId="57CBBF4A" w14:textId="42AD49E2" w:rsidR="00001746" w:rsidRPr="001717EE" w:rsidRDefault="00001746" w:rsidP="001717EE">
            <w:pPr>
              <w:rPr>
                <w:lang w:val="en-US"/>
              </w:rPr>
            </w:pPr>
            <w:r>
              <w:rPr>
                <w:lang w:val="en-US"/>
              </w:rPr>
              <w:t>&gt; 201</w:t>
            </w:r>
            <w:r w:rsidR="001D2E54">
              <w:rPr>
                <w:lang w:val="en-US"/>
              </w:rPr>
              <w:t>5</w:t>
            </w:r>
          </w:p>
        </w:tc>
        <w:tc>
          <w:tcPr>
            <w:tcW w:w="1098" w:type="dxa"/>
          </w:tcPr>
          <w:p w14:paraId="3E766661" w14:textId="77777777" w:rsidR="00001746" w:rsidRDefault="00001746" w:rsidP="00D56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základna</w:t>
            </w:r>
          </w:p>
        </w:tc>
        <w:tc>
          <w:tcPr>
            <w:tcW w:w="1292" w:type="dxa"/>
          </w:tcPr>
          <w:p w14:paraId="5F4271AD" w14:textId="004D8A35" w:rsidR="00001746" w:rsidRDefault="0087687B" w:rsidP="00D331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</w:t>
            </w:r>
            <w:r w:rsidR="00001746">
              <w:t>,-</w:t>
            </w:r>
          </w:p>
        </w:tc>
        <w:tc>
          <w:tcPr>
            <w:tcW w:w="1156" w:type="dxa"/>
          </w:tcPr>
          <w:p w14:paraId="130FDCE8" w14:textId="2A94E51B" w:rsidR="00001746" w:rsidRDefault="0087687B" w:rsidP="00D331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  <w:r w:rsidR="00001746">
              <w:t>00,-</w:t>
            </w:r>
          </w:p>
        </w:tc>
        <w:tc>
          <w:tcPr>
            <w:tcW w:w="1134" w:type="dxa"/>
          </w:tcPr>
          <w:p w14:paraId="629A68B3" w14:textId="77777777" w:rsidR="00001746" w:rsidRPr="009A29D2" w:rsidRDefault="00001746" w:rsidP="00D331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1000,- Kč</w:t>
            </w:r>
          </w:p>
        </w:tc>
        <w:tc>
          <w:tcPr>
            <w:tcW w:w="1112" w:type="dxa"/>
          </w:tcPr>
          <w:p w14:paraId="58AF929D" w14:textId="3BADB2BE" w:rsidR="00001746" w:rsidRDefault="00001746" w:rsidP="00D331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29866FA" w14:textId="77777777" w:rsidR="00001746" w:rsidRDefault="00001746" w:rsidP="00D331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5" w:type="dxa"/>
          </w:tcPr>
          <w:p w14:paraId="0BB36BC6" w14:textId="77777777" w:rsidR="00001746" w:rsidRDefault="00001746" w:rsidP="0010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1746" w14:paraId="3B81613A" w14:textId="77777777" w:rsidTr="00FB1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</w:tcPr>
          <w:p w14:paraId="41C6076E" w14:textId="2B606E8D" w:rsidR="00001746" w:rsidRDefault="00001746" w:rsidP="00921D70">
            <w:r>
              <w:t>201</w:t>
            </w:r>
            <w:r w:rsidR="001D2E54">
              <w:t>5</w:t>
            </w:r>
          </w:p>
        </w:tc>
        <w:tc>
          <w:tcPr>
            <w:tcW w:w="1098" w:type="dxa"/>
          </w:tcPr>
          <w:p w14:paraId="6517F062" w14:textId="5ECF687E" w:rsidR="00001746" w:rsidRDefault="000A2B6A" w:rsidP="0092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1.tř</w:t>
            </w:r>
          </w:p>
        </w:tc>
        <w:tc>
          <w:tcPr>
            <w:tcW w:w="1292" w:type="dxa"/>
          </w:tcPr>
          <w:p w14:paraId="626DCF3E" w14:textId="77777777" w:rsidR="00001746" w:rsidRDefault="00001746" w:rsidP="0092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100,-</w:t>
            </w:r>
          </w:p>
        </w:tc>
        <w:tc>
          <w:tcPr>
            <w:tcW w:w="1156" w:type="dxa"/>
          </w:tcPr>
          <w:p w14:paraId="29B47017" w14:textId="7118ED22" w:rsidR="00001746" w:rsidRDefault="00001746" w:rsidP="0092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FB1534">
              <w:t>4</w:t>
            </w:r>
            <w:r>
              <w:t>00,-</w:t>
            </w:r>
          </w:p>
        </w:tc>
        <w:tc>
          <w:tcPr>
            <w:tcW w:w="1134" w:type="dxa"/>
          </w:tcPr>
          <w:p w14:paraId="0A3CF1C8" w14:textId="2368ED72" w:rsidR="00001746" w:rsidRPr="009A29D2" w:rsidRDefault="00001746" w:rsidP="0092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</w:t>
            </w:r>
            <w:r w:rsidR="00FB1534">
              <w:rPr>
                <w:b/>
              </w:rPr>
              <w:t>5</w:t>
            </w:r>
            <w:r>
              <w:rPr>
                <w:b/>
              </w:rPr>
              <w:t>00,- Kč</w:t>
            </w:r>
          </w:p>
        </w:tc>
        <w:tc>
          <w:tcPr>
            <w:tcW w:w="1112" w:type="dxa"/>
          </w:tcPr>
          <w:p w14:paraId="5F144DD0" w14:textId="7B2235EF" w:rsidR="00001746" w:rsidRDefault="00001746" w:rsidP="00921D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FB1534">
              <w:t>8</w:t>
            </w:r>
            <w:r>
              <w:t>00,-</w:t>
            </w:r>
          </w:p>
        </w:tc>
        <w:tc>
          <w:tcPr>
            <w:tcW w:w="1134" w:type="dxa"/>
          </w:tcPr>
          <w:p w14:paraId="28F9FB55" w14:textId="319EECD1" w:rsidR="00001746" w:rsidRDefault="00001746" w:rsidP="000017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FB1534">
              <w:t>7</w:t>
            </w:r>
            <w:r>
              <w:t>00,-</w:t>
            </w:r>
          </w:p>
        </w:tc>
        <w:tc>
          <w:tcPr>
            <w:tcW w:w="405" w:type="dxa"/>
          </w:tcPr>
          <w:p w14:paraId="192BAC65" w14:textId="77777777" w:rsidR="00001746" w:rsidRDefault="00001746" w:rsidP="0092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1746" w14:paraId="5DE30789" w14:textId="77777777" w:rsidTr="00FB1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</w:tcPr>
          <w:p w14:paraId="6D7BD34C" w14:textId="507C682D" w:rsidR="00001746" w:rsidRDefault="00001746" w:rsidP="00921D70">
            <w:r>
              <w:t>201</w:t>
            </w:r>
            <w:r w:rsidR="001D2E54">
              <w:t>4</w:t>
            </w:r>
          </w:p>
        </w:tc>
        <w:tc>
          <w:tcPr>
            <w:tcW w:w="1098" w:type="dxa"/>
          </w:tcPr>
          <w:p w14:paraId="4265F3A9" w14:textId="2A052C70" w:rsidR="00001746" w:rsidRDefault="000A2B6A" w:rsidP="0092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2.tř</w:t>
            </w:r>
          </w:p>
        </w:tc>
        <w:tc>
          <w:tcPr>
            <w:tcW w:w="1292" w:type="dxa"/>
          </w:tcPr>
          <w:p w14:paraId="5C416758" w14:textId="77777777" w:rsidR="00001746" w:rsidRDefault="00001746" w:rsidP="0092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100,-</w:t>
            </w:r>
          </w:p>
        </w:tc>
        <w:tc>
          <w:tcPr>
            <w:tcW w:w="1156" w:type="dxa"/>
          </w:tcPr>
          <w:p w14:paraId="542689B6" w14:textId="0E2BD2F7" w:rsidR="00001746" w:rsidRDefault="00FB1534" w:rsidP="0092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  <w:r w:rsidR="00001746">
              <w:t>00,-</w:t>
            </w:r>
          </w:p>
        </w:tc>
        <w:tc>
          <w:tcPr>
            <w:tcW w:w="1134" w:type="dxa"/>
          </w:tcPr>
          <w:p w14:paraId="657DF6CA" w14:textId="0DF93F8E" w:rsidR="00001746" w:rsidRPr="009A29D2" w:rsidRDefault="00FB1534" w:rsidP="0092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41</w:t>
            </w:r>
            <w:r w:rsidR="00001746">
              <w:rPr>
                <w:b/>
              </w:rPr>
              <w:t>00,- Kč</w:t>
            </w:r>
          </w:p>
        </w:tc>
        <w:tc>
          <w:tcPr>
            <w:tcW w:w="1112" w:type="dxa"/>
          </w:tcPr>
          <w:p w14:paraId="2C717DE6" w14:textId="018DDE94" w:rsidR="00001746" w:rsidRDefault="00001746" w:rsidP="0092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FB1534">
              <w:t>1</w:t>
            </w:r>
            <w:r>
              <w:t>00,-</w:t>
            </w:r>
          </w:p>
        </w:tc>
        <w:tc>
          <w:tcPr>
            <w:tcW w:w="1134" w:type="dxa"/>
          </w:tcPr>
          <w:p w14:paraId="18F7A438" w14:textId="59C88CAB" w:rsidR="00001746" w:rsidRDefault="00FB1534" w:rsidP="000017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001746">
              <w:t>00,-</w:t>
            </w:r>
          </w:p>
        </w:tc>
        <w:tc>
          <w:tcPr>
            <w:tcW w:w="405" w:type="dxa"/>
          </w:tcPr>
          <w:p w14:paraId="6F63ACA4" w14:textId="77777777" w:rsidR="00001746" w:rsidRDefault="00001746" w:rsidP="0092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1534" w14:paraId="3E72C0E4" w14:textId="77777777" w:rsidTr="00FB1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</w:tcPr>
          <w:p w14:paraId="69A50BA0" w14:textId="7FE0F8F2" w:rsidR="00FB1534" w:rsidRDefault="00FB1534" w:rsidP="00FB1534">
            <w:r>
              <w:t>2013</w:t>
            </w:r>
          </w:p>
        </w:tc>
        <w:tc>
          <w:tcPr>
            <w:tcW w:w="1098" w:type="dxa"/>
          </w:tcPr>
          <w:p w14:paraId="7BBBF8CD" w14:textId="04C6C406" w:rsidR="00FB1534" w:rsidRDefault="000A2B6A" w:rsidP="00FB1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3.tř</w:t>
            </w:r>
          </w:p>
        </w:tc>
        <w:tc>
          <w:tcPr>
            <w:tcW w:w="1292" w:type="dxa"/>
          </w:tcPr>
          <w:p w14:paraId="7544BE17" w14:textId="77777777" w:rsidR="00FB1534" w:rsidRDefault="00FB1534" w:rsidP="00FB15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100,-</w:t>
            </w:r>
          </w:p>
        </w:tc>
        <w:tc>
          <w:tcPr>
            <w:tcW w:w="1156" w:type="dxa"/>
          </w:tcPr>
          <w:p w14:paraId="693D6EAA" w14:textId="3DD5730C" w:rsidR="00FB1534" w:rsidRDefault="00FB1534" w:rsidP="00FB15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4000,-</w:t>
            </w:r>
          </w:p>
        </w:tc>
        <w:tc>
          <w:tcPr>
            <w:tcW w:w="1134" w:type="dxa"/>
          </w:tcPr>
          <w:p w14:paraId="74CB68C4" w14:textId="0C638560" w:rsidR="00FB1534" w:rsidRPr="009A29D2" w:rsidRDefault="00FB1534" w:rsidP="00FB15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4100,- Kč</w:t>
            </w:r>
          </w:p>
        </w:tc>
        <w:tc>
          <w:tcPr>
            <w:tcW w:w="1112" w:type="dxa"/>
          </w:tcPr>
          <w:p w14:paraId="3A7F0E74" w14:textId="66870501" w:rsidR="00FB1534" w:rsidRDefault="00FB1534" w:rsidP="00FB15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2100,-</w:t>
            </w:r>
          </w:p>
        </w:tc>
        <w:tc>
          <w:tcPr>
            <w:tcW w:w="1134" w:type="dxa"/>
          </w:tcPr>
          <w:p w14:paraId="375A5DAB" w14:textId="4A475E1C" w:rsidR="00FB1534" w:rsidRDefault="00FB1534" w:rsidP="00FB15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2000,-</w:t>
            </w:r>
          </w:p>
        </w:tc>
        <w:tc>
          <w:tcPr>
            <w:tcW w:w="405" w:type="dxa"/>
          </w:tcPr>
          <w:p w14:paraId="20C847AF" w14:textId="77777777" w:rsidR="00FB1534" w:rsidRDefault="00FB1534" w:rsidP="00FB1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1746" w14:paraId="2D59DF2F" w14:textId="77777777" w:rsidTr="00FB1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</w:tcPr>
          <w:p w14:paraId="535ECD22" w14:textId="529BBEB7" w:rsidR="00001746" w:rsidRDefault="00001746" w:rsidP="00921D70">
            <w:r>
              <w:t>201</w:t>
            </w:r>
            <w:r w:rsidR="001D2E54">
              <w:t>2</w:t>
            </w:r>
          </w:p>
        </w:tc>
        <w:tc>
          <w:tcPr>
            <w:tcW w:w="1098" w:type="dxa"/>
          </w:tcPr>
          <w:p w14:paraId="76F0772D" w14:textId="57527D56" w:rsidR="00001746" w:rsidRDefault="000A2B6A" w:rsidP="0092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4.tř</w:t>
            </w:r>
          </w:p>
        </w:tc>
        <w:tc>
          <w:tcPr>
            <w:tcW w:w="1292" w:type="dxa"/>
          </w:tcPr>
          <w:p w14:paraId="0218F3C9" w14:textId="77777777" w:rsidR="00001746" w:rsidRDefault="00001746" w:rsidP="0092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100,-</w:t>
            </w:r>
          </w:p>
        </w:tc>
        <w:tc>
          <w:tcPr>
            <w:tcW w:w="1156" w:type="dxa"/>
          </w:tcPr>
          <w:p w14:paraId="124D1201" w14:textId="1BDA35BF" w:rsidR="00001746" w:rsidRDefault="00001746" w:rsidP="0092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 w:rsidR="00FB1534">
              <w:t>7</w:t>
            </w:r>
            <w:r>
              <w:t>00,-</w:t>
            </w:r>
          </w:p>
        </w:tc>
        <w:tc>
          <w:tcPr>
            <w:tcW w:w="1134" w:type="dxa"/>
          </w:tcPr>
          <w:p w14:paraId="31B87BBF" w14:textId="225AA2B6" w:rsidR="00001746" w:rsidRPr="009A29D2" w:rsidRDefault="00001746" w:rsidP="0092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</w:t>
            </w:r>
            <w:r w:rsidR="00FB1534">
              <w:rPr>
                <w:b/>
              </w:rPr>
              <w:t>8</w:t>
            </w:r>
            <w:r>
              <w:rPr>
                <w:b/>
              </w:rPr>
              <w:t>00,- Kč</w:t>
            </w:r>
          </w:p>
        </w:tc>
        <w:tc>
          <w:tcPr>
            <w:tcW w:w="1112" w:type="dxa"/>
          </w:tcPr>
          <w:p w14:paraId="0D700E87" w14:textId="186EBACF" w:rsidR="00001746" w:rsidRDefault="00001746" w:rsidP="0092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FB1534">
              <w:t>5</w:t>
            </w:r>
            <w:r>
              <w:t>00,-</w:t>
            </w:r>
          </w:p>
        </w:tc>
        <w:tc>
          <w:tcPr>
            <w:tcW w:w="1134" w:type="dxa"/>
          </w:tcPr>
          <w:p w14:paraId="1EEA171A" w14:textId="2B1C2636" w:rsidR="00001746" w:rsidRDefault="00001746" w:rsidP="000017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FB1534">
              <w:t>3</w:t>
            </w:r>
            <w:r>
              <w:t>00,-</w:t>
            </w:r>
          </w:p>
        </w:tc>
        <w:tc>
          <w:tcPr>
            <w:tcW w:w="405" w:type="dxa"/>
          </w:tcPr>
          <w:p w14:paraId="158513EB" w14:textId="77777777" w:rsidR="00001746" w:rsidRDefault="00001746" w:rsidP="0092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1534" w14:paraId="498E9069" w14:textId="77777777" w:rsidTr="00FB1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</w:tcPr>
          <w:p w14:paraId="6BD3EC7B" w14:textId="0C0BBEB5" w:rsidR="00FB1534" w:rsidRDefault="00FB1534" w:rsidP="00FB1534">
            <w:r>
              <w:t>2011</w:t>
            </w:r>
          </w:p>
        </w:tc>
        <w:tc>
          <w:tcPr>
            <w:tcW w:w="1098" w:type="dxa"/>
          </w:tcPr>
          <w:p w14:paraId="3C2425CB" w14:textId="4C8C4098" w:rsidR="00FB1534" w:rsidRDefault="000A2B6A" w:rsidP="00FB1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5.tř</w:t>
            </w:r>
          </w:p>
        </w:tc>
        <w:tc>
          <w:tcPr>
            <w:tcW w:w="1292" w:type="dxa"/>
          </w:tcPr>
          <w:p w14:paraId="51CAA101" w14:textId="77777777" w:rsidR="00FB1534" w:rsidRDefault="00FB1534" w:rsidP="00FB15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100,-</w:t>
            </w:r>
          </w:p>
        </w:tc>
        <w:tc>
          <w:tcPr>
            <w:tcW w:w="1156" w:type="dxa"/>
          </w:tcPr>
          <w:p w14:paraId="658F8F68" w14:textId="0685236B" w:rsidR="00FB1534" w:rsidRDefault="00FB1534" w:rsidP="00FB15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4700,-</w:t>
            </w:r>
          </w:p>
        </w:tc>
        <w:tc>
          <w:tcPr>
            <w:tcW w:w="1134" w:type="dxa"/>
          </w:tcPr>
          <w:p w14:paraId="4F7D8623" w14:textId="41335396" w:rsidR="00FB1534" w:rsidRPr="009A29D2" w:rsidRDefault="00FB1534" w:rsidP="00FB15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4800,- Kč</w:t>
            </w:r>
          </w:p>
        </w:tc>
        <w:tc>
          <w:tcPr>
            <w:tcW w:w="1112" w:type="dxa"/>
          </w:tcPr>
          <w:p w14:paraId="1D8FC223" w14:textId="39366F53" w:rsidR="00FB1534" w:rsidRDefault="00FB1534" w:rsidP="00FB15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2500,-</w:t>
            </w:r>
          </w:p>
        </w:tc>
        <w:tc>
          <w:tcPr>
            <w:tcW w:w="1134" w:type="dxa"/>
          </w:tcPr>
          <w:p w14:paraId="2F176EE4" w14:textId="21E58291" w:rsidR="00FB1534" w:rsidRDefault="00FB1534" w:rsidP="00FB15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2300,-</w:t>
            </w:r>
          </w:p>
        </w:tc>
        <w:tc>
          <w:tcPr>
            <w:tcW w:w="405" w:type="dxa"/>
          </w:tcPr>
          <w:p w14:paraId="3105E0D1" w14:textId="77777777" w:rsidR="00FB1534" w:rsidRDefault="00FB1534" w:rsidP="00FB1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1746" w14:paraId="5E713902" w14:textId="77777777" w:rsidTr="00FB1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F2DBDB" w:themeFill="accent2" w:themeFillTint="33"/>
          </w:tcPr>
          <w:p w14:paraId="7D46E7DA" w14:textId="2E3C3229" w:rsidR="00001746" w:rsidRDefault="00001746" w:rsidP="00921D70">
            <w:r>
              <w:t>20</w:t>
            </w:r>
            <w:r w:rsidR="001D2E54">
              <w:t>10</w:t>
            </w:r>
          </w:p>
        </w:tc>
        <w:tc>
          <w:tcPr>
            <w:tcW w:w="1098" w:type="dxa"/>
            <w:shd w:val="clear" w:color="auto" w:fill="F2DBDB" w:themeFill="accent2" w:themeFillTint="33"/>
          </w:tcPr>
          <w:p w14:paraId="2439A2FD" w14:textId="77777777" w:rsidR="00001746" w:rsidRDefault="00001746" w:rsidP="0092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MŽ</w:t>
            </w:r>
          </w:p>
        </w:tc>
        <w:tc>
          <w:tcPr>
            <w:tcW w:w="1292" w:type="dxa"/>
            <w:shd w:val="clear" w:color="auto" w:fill="F2DBDB" w:themeFill="accent2" w:themeFillTint="33"/>
          </w:tcPr>
          <w:p w14:paraId="522E8313" w14:textId="77777777" w:rsidR="00001746" w:rsidRDefault="00001746" w:rsidP="0092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100,-</w:t>
            </w:r>
          </w:p>
        </w:tc>
        <w:tc>
          <w:tcPr>
            <w:tcW w:w="1156" w:type="dxa"/>
            <w:shd w:val="clear" w:color="auto" w:fill="F2DBDB" w:themeFill="accent2" w:themeFillTint="33"/>
          </w:tcPr>
          <w:p w14:paraId="5D674E76" w14:textId="023E8879" w:rsidR="00001746" w:rsidRDefault="00FB1534" w:rsidP="0092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</w:t>
            </w:r>
            <w:r w:rsidR="00001746">
              <w:t>00,-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5F39E78C" w14:textId="6D084D29" w:rsidR="00001746" w:rsidRPr="009A29D2" w:rsidRDefault="00001746" w:rsidP="0092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</w:t>
            </w:r>
            <w:r w:rsidR="00FB1534">
              <w:rPr>
                <w:b/>
              </w:rPr>
              <w:t>4</w:t>
            </w:r>
            <w:r>
              <w:rPr>
                <w:b/>
              </w:rPr>
              <w:t>00,- Kč</w:t>
            </w:r>
          </w:p>
        </w:tc>
        <w:tc>
          <w:tcPr>
            <w:tcW w:w="1112" w:type="dxa"/>
            <w:shd w:val="clear" w:color="auto" w:fill="F2DBDB" w:themeFill="accent2" w:themeFillTint="33"/>
          </w:tcPr>
          <w:p w14:paraId="4B74C82A" w14:textId="77F775CB" w:rsidR="00001746" w:rsidRDefault="00001746" w:rsidP="0092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FB1534">
              <w:t>8</w:t>
            </w:r>
            <w:r>
              <w:t>00,-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5A2FD916" w14:textId="1591258D" w:rsidR="00001746" w:rsidRDefault="00001746" w:rsidP="000017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FB1534">
              <w:t>6</w:t>
            </w:r>
            <w:r>
              <w:t>00,-</w:t>
            </w:r>
          </w:p>
        </w:tc>
        <w:tc>
          <w:tcPr>
            <w:tcW w:w="405" w:type="dxa"/>
            <w:shd w:val="clear" w:color="auto" w:fill="F2DBDB" w:themeFill="accent2" w:themeFillTint="33"/>
          </w:tcPr>
          <w:p w14:paraId="78A7F50F" w14:textId="77777777" w:rsidR="00001746" w:rsidRDefault="00001746" w:rsidP="0092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1534" w14:paraId="4C047B86" w14:textId="77777777" w:rsidTr="00FB1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F2DBDB" w:themeFill="accent2" w:themeFillTint="33"/>
          </w:tcPr>
          <w:p w14:paraId="38A4E59B" w14:textId="4BC5EA70" w:rsidR="00FB1534" w:rsidRDefault="00FB1534" w:rsidP="00FB1534">
            <w:r>
              <w:t>2009</w:t>
            </w:r>
          </w:p>
        </w:tc>
        <w:tc>
          <w:tcPr>
            <w:tcW w:w="1098" w:type="dxa"/>
            <w:shd w:val="clear" w:color="auto" w:fill="F2DBDB" w:themeFill="accent2" w:themeFillTint="33"/>
          </w:tcPr>
          <w:p w14:paraId="29094A05" w14:textId="77777777" w:rsidR="00FB1534" w:rsidRDefault="00FB1534" w:rsidP="00FB1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MŽ</w:t>
            </w:r>
          </w:p>
        </w:tc>
        <w:tc>
          <w:tcPr>
            <w:tcW w:w="1292" w:type="dxa"/>
            <w:shd w:val="clear" w:color="auto" w:fill="F2DBDB" w:themeFill="accent2" w:themeFillTint="33"/>
          </w:tcPr>
          <w:p w14:paraId="64696C12" w14:textId="77777777" w:rsidR="00FB1534" w:rsidRDefault="00FB1534" w:rsidP="00FB15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100,-</w:t>
            </w:r>
          </w:p>
        </w:tc>
        <w:tc>
          <w:tcPr>
            <w:tcW w:w="1156" w:type="dxa"/>
            <w:shd w:val="clear" w:color="auto" w:fill="F2DBDB" w:themeFill="accent2" w:themeFillTint="33"/>
          </w:tcPr>
          <w:p w14:paraId="3B63C89A" w14:textId="30990DA3" w:rsidR="00FB1534" w:rsidRDefault="00FB1534" w:rsidP="00FB15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5300,-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7E13A285" w14:textId="568F514C" w:rsidR="00FB1534" w:rsidRPr="009A29D2" w:rsidRDefault="00FB1534" w:rsidP="00FB15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5400,- Kč</w:t>
            </w:r>
          </w:p>
        </w:tc>
        <w:tc>
          <w:tcPr>
            <w:tcW w:w="1112" w:type="dxa"/>
            <w:shd w:val="clear" w:color="auto" w:fill="F2DBDB" w:themeFill="accent2" w:themeFillTint="33"/>
          </w:tcPr>
          <w:p w14:paraId="524EBBB5" w14:textId="404DCF73" w:rsidR="00FB1534" w:rsidRDefault="00FB1534" w:rsidP="00FB15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2800,-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3183DE1B" w14:textId="4C0967D9" w:rsidR="00FB1534" w:rsidRDefault="00FB1534" w:rsidP="00FB15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2600,-</w:t>
            </w:r>
          </w:p>
        </w:tc>
        <w:tc>
          <w:tcPr>
            <w:tcW w:w="405" w:type="dxa"/>
            <w:shd w:val="clear" w:color="auto" w:fill="F2DBDB" w:themeFill="accent2" w:themeFillTint="33"/>
          </w:tcPr>
          <w:p w14:paraId="2AEC72FF" w14:textId="77777777" w:rsidR="00FB1534" w:rsidRDefault="00FB1534" w:rsidP="00FB1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1746" w14:paraId="33C9C0E7" w14:textId="77777777" w:rsidTr="00FB1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EAF1DD" w:themeFill="accent3" w:themeFillTint="33"/>
          </w:tcPr>
          <w:p w14:paraId="6303AA2E" w14:textId="0EB58E18" w:rsidR="00001746" w:rsidRDefault="00001746" w:rsidP="00921D70">
            <w:r>
              <w:t>200</w:t>
            </w:r>
            <w:r w:rsidR="001D2E54">
              <w:t>8</w:t>
            </w:r>
          </w:p>
        </w:tc>
        <w:tc>
          <w:tcPr>
            <w:tcW w:w="1098" w:type="dxa"/>
            <w:shd w:val="clear" w:color="auto" w:fill="EAF1DD" w:themeFill="accent3" w:themeFillTint="33"/>
          </w:tcPr>
          <w:p w14:paraId="1EA49322" w14:textId="77777777" w:rsidR="00001746" w:rsidRDefault="00001746" w:rsidP="0092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SŽ</w:t>
            </w:r>
          </w:p>
        </w:tc>
        <w:tc>
          <w:tcPr>
            <w:tcW w:w="1292" w:type="dxa"/>
            <w:shd w:val="clear" w:color="auto" w:fill="EAF1DD" w:themeFill="accent3" w:themeFillTint="33"/>
          </w:tcPr>
          <w:p w14:paraId="2AAD52D3" w14:textId="77777777" w:rsidR="00001746" w:rsidRDefault="00001746" w:rsidP="0092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100,-</w:t>
            </w:r>
          </w:p>
        </w:tc>
        <w:tc>
          <w:tcPr>
            <w:tcW w:w="1156" w:type="dxa"/>
            <w:shd w:val="clear" w:color="auto" w:fill="EAF1DD" w:themeFill="accent3" w:themeFillTint="33"/>
          </w:tcPr>
          <w:p w14:paraId="564F2977" w14:textId="37DDA5D7" w:rsidR="00001746" w:rsidRDefault="00FB1534" w:rsidP="0092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</w:t>
            </w:r>
            <w:r w:rsidR="00001746">
              <w:t>00,-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35F698A4" w14:textId="454CD6D4" w:rsidR="00001746" w:rsidRPr="009A29D2" w:rsidRDefault="00001746" w:rsidP="0092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</w:t>
            </w:r>
            <w:r w:rsidR="00FB1534">
              <w:rPr>
                <w:b/>
              </w:rPr>
              <w:t>4</w:t>
            </w:r>
            <w:r>
              <w:rPr>
                <w:b/>
              </w:rPr>
              <w:t>00,- Kč</w:t>
            </w:r>
          </w:p>
        </w:tc>
        <w:tc>
          <w:tcPr>
            <w:tcW w:w="1112" w:type="dxa"/>
            <w:shd w:val="clear" w:color="auto" w:fill="EAF1DD" w:themeFill="accent3" w:themeFillTint="33"/>
          </w:tcPr>
          <w:p w14:paraId="504AA052" w14:textId="672ECEF8" w:rsidR="00001746" w:rsidRDefault="00001746" w:rsidP="0092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FB1534">
              <w:t>8</w:t>
            </w:r>
            <w:r>
              <w:t>00,-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59F55456" w14:textId="3115C449" w:rsidR="00001746" w:rsidRDefault="00001746" w:rsidP="000017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FB1534">
              <w:t>6</w:t>
            </w:r>
            <w:r>
              <w:t>00,-</w:t>
            </w:r>
          </w:p>
        </w:tc>
        <w:tc>
          <w:tcPr>
            <w:tcW w:w="405" w:type="dxa"/>
            <w:shd w:val="clear" w:color="auto" w:fill="EAF1DD" w:themeFill="accent3" w:themeFillTint="33"/>
          </w:tcPr>
          <w:p w14:paraId="33B14C52" w14:textId="77777777" w:rsidR="00001746" w:rsidRDefault="00001746" w:rsidP="0092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1534" w14:paraId="70AC125E" w14:textId="77777777" w:rsidTr="00FB1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EAF1DD" w:themeFill="accent3" w:themeFillTint="33"/>
          </w:tcPr>
          <w:p w14:paraId="5DFA32F6" w14:textId="66A71E70" w:rsidR="00FB1534" w:rsidRDefault="00FB1534" w:rsidP="00FB1534">
            <w:r>
              <w:t>2007</w:t>
            </w:r>
          </w:p>
        </w:tc>
        <w:tc>
          <w:tcPr>
            <w:tcW w:w="1098" w:type="dxa"/>
            <w:shd w:val="clear" w:color="auto" w:fill="EAF1DD" w:themeFill="accent3" w:themeFillTint="33"/>
          </w:tcPr>
          <w:p w14:paraId="6281E76C" w14:textId="77777777" w:rsidR="00FB1534" w:rsidRDefault="00FB1534" w:rsidP="00FB1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SŽ</w:t>
            </w:r>
          </w:p>
        </w:tc>
        <w:tc>
          <w:tcPr>
            <w:tcW w:w="1292" w:type="dxa"/>
            <w:shd w:val="clear" w:color="auto" w:fill="EAF1DD" w:themeFill="accent3" w:themeFillTint="33"/>
          </w:tcPr>
          <w:p w14:paraId="2C981531" w14:textId="77777777" w:rsidR="00FB1534" w:rsidRDefault="00FB1534" w:rsidP="00FB15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100,-</w:t>
            </w:r>
          </w:p>
        </w:tc>
        <w:tc>
          <w:tcPr>
            <w:tcW w:w="1156" w:type="dxa"/>
            <w:shd w:val="clear" w:color="auto" w:fill="EAF1DD" w:themeFill="accent3" w:themeFillTint="33"/>
          </w:tcPr>
          <w:p w14:paraId="6171D569" w14:textId="4FF2F106" w:rsidR="00FB1534" w:rsidRDefault="00FB1534" w:rsidP="00FB15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5300,-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67150A76" w14:textId="6B29FF9F" w:rsidR="00FB1534" w:rsidRPr="009A29D2" w:rsidRDefault="00FB1534" w:rsidP="00FB15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5400,- Kč</w:t>
            </w:r>
          </w:p>
        </w:tc>
        <w:tc>
          <w:tcPr>
            <w:tcW w:w="1112" w:type="dxa"/>
            <w:shd w:val="clear" w:color="auto" w:fill="EAF1DD" w:themeFill="accent3" w:themeFillTint="33"/>
          </w:tcPr>
          <w:p w14:paraId="2D3F5198" w14:textId="54ECF5CE" w:rsidR="00FB1534" w:rsidRDefault="00FB1534" w:rsidP="00FB15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2800,-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712A104E" w14:textId="61DE4CAA" w:rsidR="00FB1534" w:rsidRDefault="00FB1534" w:rsidP="00FB15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2600,-</w:t>
            </w:r>
          </w:p>
        </w:tc>
        <w:tc>
          <w:tcPr>
            <w:tcW w:w="405" w:type="dxa"/>
            <w:shd w:val="clear" w:color="auto" w:fill="EAF1DD" w:themeFill="accent3" w:themeFillTint="33"/>
          </w:tcPr>
          <w:p w14:paraId="75C0633D" w14:textId="77777777" w:rsidR="00FB1534" w:rsidRDefault="00FB1534" w:rsidP="00FB1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1746" w14:paraId="5E90627F" w14:textId="77777777" w:rsidTr="00FB1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FDE9D9" w:themeFill="accent6" w:themeFillTint="33"/>
          </w:tcPr>
          <w:p w14:paraId="1449A00E" w14:textId="385308F2" w:rsidR="00001746" w:rsidRDefault="00001746" w:rsidP="00921D70">
            <w:r>
              <w:t>200</w:t>
            </w:r>
            <w:r w:rsidR="001D2E54">
              <w:t>6</w:t>
            </w:r>
          </w:p>
        </w:tc>
        <w:tc>
          <w:tcPr>
            <w:tcW w:w="1098" w:type="dxa"/>
            <w:shd w:val="clear" w:color="auto" w:fill="FDE9D9" w:themeFill="accent6" w:themeFillTint="33"/>
          </w:tcPr>
          <w:p w14:paraId="678DEEF5" w14:textId="77777777" w:rsidR="00001746" w:rsidRDefault="00001746" w:rsidP="0092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Dorost</w:t>
            </w:r>
          </w:p>
        </w:tc>
        <w:tc>
          <w:tcPr>
            <w:tcW w:w="1292" w:type="dxa"/>
            <w:shd w:val="clear" w:color="auto" w:fill="FDE9D9" w:themeFill="accent6" w:themeFillTint="33"/>
          </w:tcPr>
          <w:p w14:paraId="4B151DD8" w14:textId="77777777" w:rsidR="00001746" w:rsidRDefault="00001746" w:rsidP="0092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100,-</w:t>
            </w:r>
          </w:p>
        </w:tc>
        <w:tc>
          <w:tcPr>
            <w:tcW w:w="1156" w:type="dxa"/>
            <w:shd w:val="clear" w:color="auto" w:fill="FDE9D9" w:themeFill="accent6" w:themeFillTint="33"/>
          </w:tcPr>
          <w:p w14:paraId="0426D671" w14:textId="61DB69FE" w:rsidR="00001746" w:rsidRDefault="000A2B6A" w:rsidP="0092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</w:t>
            </w:r>
            <w:r w:rsidR="00001746">
              <w:t>00,-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60FD60E6" w14:textId="3580CCEA" w:rsidR="00001746" w:rsidRPr="009A29D2" w:rsidRDefault="00001746" w:rsidP="0092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</w:t>
            </w:r>
            <w:r w:rsidR="000A2B6A">
              <w:rPr>
                <w:b/>
              </w:rPr>
              <w:t>6</w:t>
            </w:r>
            <w:r>
              <w:rPr>
                <w:b/>
              </w:rPr>
              <w:t>00,- Kč</w:t>
            </w:r>
          </w:p>
        </w:tc>
        <w:tc>
          <w:tcPr>
            <w:tcW w:w="1112" w:type="dxa"/>
            <w:shd w:val="clear" w:color="auto" w:fill="FDE9D9" w:themeFill="accent6" w:themeFillTint="33"/>
          </w:tcPr>
          <w:p w14:paraId="737B4C11" w14:textId="61E8A8B7" w:rsidR="00001746" w:rsidRDefault="00001746" w:rsidP="0092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0A2B6A">
              <w:t>9</w:t>
            </w:r>
            <w:r>
              <w:t>00,-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5C221352" w14:textId="6F342D10" w:rsidR="00001746" w:rsidRDefault="00001746" w:rsidP="000017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0A2B6A">
              <w:t>7</w:t>
            </w:r>
            <w:r>
              <w:t>00,-</w:t>
            </w:r>
          </w:p>
        </w:tc>
        <w:tc>
          <w:tcPr>
            <w:tcW w:w="405" w:type="dxa"/>
            <w:shd w:val="clear" w:color="auto" w:fill="FDE9D9" w:themeFill="accent6" w:themeFillTint="33"/>
          </w:tcPr>
          <w:p w14:paraId="224C2767" w14:textId="77777777" w:rsidR="00001746" w:rsidRDefault="00001746" w:rsidP="0092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2B6A" w14:paraId="4F87FC3B" w14:textId="77777777" w:rsidTr="00FB1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FDE9D9" w:themeFill="accent6" w:themeFillTint="33"/>
          </w:tcPr>
          <w:p w14:paraId="641F984C" w14:textId="45A1E0B0" w:rsidR="000A2B6A" w:rsidRDefault="000A2B6A" w:rsidP="000A2B6A">
            <w:r>
              <w:t>2005</w:t>
            </w:r>
          </w:p>
        </w:tc>
        <w:tc>
          <w:tcPr>
            <w:tcW w:w="1098" w:type="dxa"/>
            <w:shd w:val="clear" w:color="auto" w:fill="FDE9D9" w:themeFill="accent6" w:themeFillTint="33"/>
          </w:tcPr>
          <w:p w14:paraId="2B22869C" w14:textId="77777777" w:rsidR="000A2B6A" w:rsidRDefault="000A2B6A" w:rsidP="000A2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Dorost</w:t>
            </w:r>
          </w:p>
        </w:tc>
        <w:tc>
          <w:tcPr>
            <w:tcW w:w="1292" w:type="dxa"/>
            <w:shd w:val="clear" w:color="auto" w:fill="FDE9D9" w:themeFill="accent6" w:themeFillTint="33"/>
          </w:tcPr>
          <w:p w14:paraId="6692D0D5" w14:textId="77777777" w:rsidR="000A2B6A" w:rsidRDefault="000A2B6A" w:rsidP="000A2B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100,-</w:t>
            </w:r>
          </w:p>
        </w:tc>
        <w:tc>
          <w:tcPr>
            <w:tcW w:w="1156" w:type="dxa"/>
            <w:shd w:val="clear" w:color="auto" w:fill="FDE9D9" w:themeFill="accent6" w:themeFillTint="33"/>
          </w:tcPr>
          <w:p w14:paraId="29626421" w14:textId="031ED411" w:rsidR="000A2B6A" w:rsidRDefault="000A2B6A" w:rsidP="000A2B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5500,-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3EA81D48" w14:textId="16857B0A" w:rsidR="000A2B6A" w:rsidRPr="009A29D2" w:rsidRDefault="000A2B6A" w:rsidP="000A2B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5600,- Kč</w:t>
            </w:r>
          </w:p>
        </w:tc>
        <w:tc>
          <w:tcPr>
            <w:tcW w:w="1112" w:type="dxa"/>
            <w:shd w:val="clear" w:color="auto" w:fill="FDE9D9" w:themeFill="accent6" w:themeFillTint="33"/>
          </w:tcPr>
          <w:p w14:paraId="52781E15" w14:textId="0E8FADFF" w:rsidR="000A2B6A" w:rsidRDefault="000A2B6A" w:rsidP="000A2B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2900,-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6526FE0B" w14:textId="2138712C" w:rsidR="000A2B6A" w:rsidRDefault="000A2B6A" w:rsidP="000A2B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2700,-</w:t>
            </w:r>
          </w:p>
        </w:tc>
        <w:tc>
          <w:tcPr>
            <w:tcW w:w="405" w:type="dxa"/>
            <w:shd w:val="clear" w:color="auto" w:fill="FDE9D9" w:themeFill="accent6" w:themeFillTint="33"/>
          </w:tcPr>
          <w:p w14:paraId="23ECD3D9" w14:textId="77777777" w:rsidR="000A2B6A" w:rsidRDefault="000A2B6A" w:rsidP="000A2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1746" w14:paraId="6C1C95C2" w14:textId="77777777" w:rsidTr="00FB1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DAEEF3" w:themeFill="accent5" w:themeFillTint="33"/>
          </w:tcPr>
          <w:p w14:paraId="2EE43974" w14:textId="1AF44679" w:rsidR="00001746" w:rsidRDefault="00001746" w:rsidP="00921D70">
            <w:r>
              <w:t>200</w:t>
            </w:r>
            <w:r w:rsidR="001D2E54">
              <w:t>4</w:t>
            </w:r>
          </w:p>
        </w:tc>
        <w:tc>
          <w:tcPr>
            <w:tcW w:w="1098" w:type="dxa"/>
            <w:shd w:val="clear" w:color="auto" w:fill="DAEEF3" w:themeFill="accent5" w:themeFillTint="33"/>
          </w:tcPr>
          <w:p w14:paraId="047CDEB3" w14:textId="77777777" w:rsidR="00001746" w:rsidRDefault="00001746" w:rsidP="0092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Junioři</w:t>
            </w:r>
          </w:p>
        </w:tc>
        <w:tc>
          <w:tcPr>
            <w:tcW w:w="1292" w:type="dxa"/>
            <w:shd w:val="clear" w:color="auto" w:fill="DAEEF3" w:themeFill="accent5" w:themeFillTint="33"/>
          </w:tcPr>
          <w:p w14:paraId="45783E69" w14:textId="77777777" w:rsidR="00001746" w:rsidRDefault="00001746" w:rsidP="0092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100,-</w:t>
            </w:r>
          </w:p>
        </w:tc>
        <w:tc>
          <w:tcPr>
            <w:tcW w:w="1156" w:type="dxa"/>
            <w:shd w:val="clear" w:color="auto" w:fill="DAEEF3" w:themeFill="accent5" w:themeFillTint="33"/>
          </w:tcPr>
          <w:p w14:paraId="30FF23A1" w14:textId="252E9622" w:rsidR="00001746" w:rsidRDefault="000A2B6A" w:rsidP="0092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  <w:r w:rsidR="00001746">
              <w:t>0,-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47069707" w14:textId="1AA5DDAC" w:rsidR="00001746" w:rsidRPr="009A29D2" w:rsidRDefault="000A2B6A" w:rsidP="0092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</w:t>
            </w:r>
            <w:r w:rsidR="00001746">
              <w:rPr>
                <w:b/>
              </w:rPr>
              <w:t>100,- Kč</w:t>
            </w:r>
          </w:p>
        </w:tc>
        <w:tc>
          <w:tcPr>
            <w:tcW w:w="1112" w:type="dxa"/>
            <w:shd w:val="clear" w:color="auto" w:fill="DAEEF3" w:themeFill="accent5" w:themeFillTint="33"/>
          </w:tcPr>
          <w:p w14:paraId="62DCC294" w14:textId="08692509" w:rsidR="00001746" w:rsidRPr="00921D70" w:rsidRDefault="000A2B6A" w:rsidP="00921D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="00001746" w:rsidRPr="00921D70">
              <w:t>100,-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4A219C34" w14:textId="193A6B51" w:rsidR="00001746" w:rsidRDefault="00D305CF" w:rsidP="00D3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3000,-</w:t>
            </w:r>
          </w:p>
        </w:tc>
        <w:tc>
          <w:tcPr>
            <w:tcW w:w="405" w:type="dxa"/>
            <w:shd w:val="clear" w:color="auto" w:fill="DAEEF3" w:themeFill="accent5" w:themeFillTint="33"/>
          </w:tcPr>
          <w:p w14:paraId="06725B13" w14:textId="77777777" w:rsidR="00001746" w:rsidRDefault="00001746" w:rsidP="00921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05CF" w14:paraId="15B92ECB" w14:textId="77777777" w:rsidTr="00FB1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DAEEF3" w:themeFill="accent5" w:themeFillTint="33"/>
          </w:tcPr>
          <w:p w14:paraId="1FAA139D" w14:textId="4297260F" w:rsidR="00D305CF" w:rsidRDefault="00D305CF" w:rsidP="00D305CF">
            <w:r>
              <w:t>2003</w:t>
            </w:r>
          </w:p>
        </w:tc>
        <w:tc>
          <w:tcPr>
            <w:tcW w:w="1098" w:type="dxa"/>
            <w:shd w:val="clear" w:color="auto" w:fill="DAEEF3" w:themeFill="accent5" w:themeFillTint="33"/>
          </w:tcPr>
          <w:p w14:paraId="5ABF234F" w14:textId="77777777" w:rsidR="00D305CF" w:rsidRDefault="00D305CF" w:rsidP="00D30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Junioři</w:t>
            </w:r>
          </w:p>
        </w:tc>
        <w:tc>
          <w:tcPr>
            <w:tcW w:w="1292" w:type="dxa"/>
            <w:shd w:val="clear" w:color="auto" w:fill="DAEEF3" w:themeFill="accent5" w:themeFillTint="33"/>
          </w:tcPr>
          <w:p w14:paraId="71BA6D28" w14:textId="77777777" w:rsidR="00D305CF" w:rsidRDefault="00D305CF" w:rsidP="00D305C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100,-</w:t>
            </w:r>
          </w:p>
        </w:tc>
        <w:tc>
          <w:tcPr>
            <w:tcW w:w="1156" w:type="dxa"/>
            <w:shd w:val="clear" w:color="auto" w:fill="DAEEF3" w:themeFill="accent5" w:themeFillTint="33"/>
          </w:tcPr>
          <w:p w14:paraId="17FA811C" w14:textId="646F33A3" w:rsidR="00D305CF" w:rsidRDefault="00D305CF" w:rsidP="00D305C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6000,-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0037C01B" w14:textId="6835E1D4" w:rsidR="00D305CF" w:rsidRPr="009A29D2" w:rsidRDefault="00D305CF" w:rsidP="00D305C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6100,- Kč</w:t>
            </w:r>
          </w:p>
        </w:tc>
        <w:tc>
          <w:tcPr>
            <w:tcW w:w="1112" w:type="dxa"/>
            <w:shd w:val="clear" w:color="auto" w:fill="DAEEF3" w:themeFill="accent5" w:themeFillTint="33"/>
          </w:tcPr>
          <w:p w14:paraId="75D1705F" w14:textId="671D4E04" w:rsidR="00D305CF" w:rsidRPr="00921D70" w:rsidRDefault="00D305CF" w:rsidP="00D305C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Pr="00921D70">
              <w:t xml:space="preserve">100,- 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7ED0DEED" w14:textId="788230D0" w:rsidR="00D305CF" w:rsidRDefault="00D305CF" w:rsidP="00D30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3000,-</w:t>
            </w:r>
          </w:p>
        </w:tc>
        <w:tc>
          <w:tcPr>
            <w:tcW w:w="405" w:type="dxa"/>
            <w:shd w:val="clear" w:color="auto" w:fill="DAEEF3" w:themeFill="accent5" w:themeFillTint="33"/>
          </w:tcPr>
          <w:p w14:paraId="2E052069" w14:textId="77777777" w:rsidR="00D305CF" w:rsidRDefault="00D305CF" w:rsidP="00D30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305CF" w14:paraId="6BC6EFE7" w14:textId="77777777" w:rsidTr="00FB1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DAEEF3" w:themeFill="accent5" w:themeFillTint="33"/>
          </w:tcPr>
          <w:p w14:paraId="7C44E2A1" w14:textId="67720EA3" w:rsidR="00D305CF" w:rsidRDefault="00D305CF" w:rsidP="00D305CF">
            <w:r>
              <w:t>2002</w:t>
            </w:r>
          </w:p>
        </w:tc>
        <w:tc>
          <w:tcPr>
            <w:tcW w:w="1098" w:type="dxa"/>
            <w:shd w:val="clear" w:color="auto" w:fill="DAEEF3" w:themeFill="accent5" w:themeFillTint="33"/>
          </w:tcPr>
          <w:p w14:paraId="79B7463A" w14:textId="77777777" w:rsidR="00D305CF" w:rsidRDefault="00D305CF" w:rsidP="00D30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Junioři</w:t>
            </w:r>
          </w:p>
        </w:tc>
        <w:tc>
          <w:tcPr>
            <w:tcW w:w="1292" w:type="dxa"/>
            <w:shd w:val="clear" w:color="auto" w:fill="DAEEF3" w:themeFill="accent5" w:themeFillTint="33"/>
          </w:tcPr>
          <w:p w14:paraId="070E1623" w14:textId="77777777" w:rsidR="00D305CF" w:rsidRDefault="00D305CF" w:rsidP="00D305C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100,-</w:t>
            </w:r>
          </w:p>
        </w:tc>
        <w:tc>
          <w:tcPr>
            <w:tcW w:w="1156" w:type="dxa"/>
            <w:shd w:val="clear" w:color="auto" w:fill="DAEEF3" w:themeFill="accent5" w:themeFillTint="33"/>
          </w:tcPr>
          <w:p w14:paraId="4273E1F4" w14:textId="5F6E043F" w:rsidR="00D305CF" w:rsidRDefault="00D305CF" w:rsidP="00D305C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6000,-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72B0320B" w14:textId="762573C1" w:rsidR="00D305CF" w:rsidRPr="009A29D2" w:rsidRDefault="00D305CF" w:rsidP="00D305C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6100,- Kč</w:t>
            </w:r>
          </w:p>
        </w:tc>
        <w:tc>
          <w:tcPr>
            <w:tcW w:w="1112" w:type="dxa"/>
            <w:shd w:val="clear" w:color="auto" w:fill="DAEEF3" w:themeFill="accent5" w:themeFillTint="33"/>
          </w:tcPr>
          <w:p w14:paraId="6C7CB91E" w14:textId="6A46EF6E" w:rsidR="00D305CF" w:rsidRPr="00921D70" w:rsidRDefault="00D305CF" w:rsidP="00D305C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Pr="00921D70">
              <w:t xml:space="preserve">100,- 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07D6AE1C" w14:textId="39F79A32" w:rsidR="00D305CF" w:rsidRDefault="00D305CF" w:rsidP="00D30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3000,-</w:t>
            </w:r>
          </w:p>
        </w:tc>
        <w:tc>
          <w:tcPr>
            <w:tcW w:w="405" w:type="dxa"/>
            <w:shd w:val="clear" w:color="auto" w:fill="DAEEF3" w:themeFill="accent5" w:themeFillTint="33"/>
          </w:tcPr>
          <w:p w14:paraId="51E2258A" w14:textId="77777777" w:rsidR="00D305CF" w:rsidRDefault="00D305CF" w:rsidP="00D30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05CF" w14:paraId="310C1226" w14:textId="77777777" w:rsidTr="00FB1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E5DFEC" w:themeFill="accent4" w:themeFillTint="33"/>
          </w:tcPr>
          <w:p w14:paraId="49EE69C7" w14:textId="643C77C0" w:rsidR="00D305CF" w:rsidRDefault="00D305CF" w:rsidP="00D305CF">
            <w:r>
              <w:t>2001</w:t>
            </w:r>
          </w:p>
        </w:tc>
        <w:tc>
          <w:tcPr>
            <w:tcW w:w="1098" w:type="dxa"/>
            <w:shd w:val="clear" w:color="auto" w:fill="E5DFEC" w:themeFill="accent4" w:themeFillTint="33"/>
          </w:tcPr>
          <w:p w14:paraId="5A5CD0AE" w14:textId="77777777" w:rsidR="00D305CF" w:rsidRDefault="00D305CF" w:rsidP="00D30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Muži A</w:t>
            </w:r>
          </w:p>
        </w:tc>
        <w:tc>
          <w:tcPr>
            <w:tcW w:w="1292" w:type="dxa"/>
            <w:shd w:val="clear" w:color="auto" w:fill="E5DFEC" w:themeFill="accent4" w:themeFillTint="33"/>
          </w:tcPr>
          <w:p w14:paraId="35BE97CD" w14:textId="77777777" w:rsidR="00D305CF" w:rsidRDefault="00D305CF" w:rsidP="00D305C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100,-</w:t>
            </w:r>
          </w:p>
        </w:tc>
        <w:tc>
          <w:tcPr>
            <w:tcW w:w="1156" w:type="dxa"/>
            <w:shd w:val="clear" w:color="auto" w:fill="E5DFEC" w:themeFill="accent4" w:themeFillTint="33"/>
          </w:tcPr>
          <w:p w14:paraId="6BD25F39" w14:textId="77777777" w:rsidR="00D305CF" w:rsidRDefault="00D305CF" w:rsidP="00D305C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0,-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009C000D" w14:textId="77777777" w:rsidR="00D305CF" w:rsidRPr="009A29D2" w:rsidRDefault="00D305CF" w:rsidP="00D305C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29D2">
              <w:rPr>
                <w:b/>
              </w:rPr>
              <w:t>100,- Kč</w:t>
            </w:r>
          </w:p>
        </w:tc>
        <w:tc>
          <w:tcPr>
            <w:tcW w:w="1112" w:type="dxa"/>
            <w:shd w:val="clear" w:color="auto" w:fill="E5DFEC" w:themeFill="accent4" w:themeFillTint="33"/>
          </w:tcPr>
          <w:p w14:paraId="7BBAAD63" w14:textId="77777777" w:rsidR="00D305CF" w:rsidRPr="00921D70" w:rsidRDefault="00D305CF" w:rsidP="00D305C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D70">
              <w:t xml:space="preserve">100,- 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439AB7C9" w14:textId="77777777" w:rsidR="00D305CF" w:rsidRDefault="00D305CF" w:rsidP="00D305C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5" w:type="dxa"/>
            <w:shd w:val="clear" w:color="auto" w:fill="E5DFEC" w:themeFill="accent4" w:themeFillTint="33"/>
          </w:tcPr>
          <w:p w14:paraId="218972F6" w14:textId="77777777" w:rsidR="00D305CF" w:rsidRDefault="00D305CF" w:rsidP="00D30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305CF" w14:paraId="4F3577FF" w14:textId="77777777" w:rsidTr="00FB1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E5DFEC" w:themeFill="accent4" w:themeFillTint="33"/>
          </w:tcPr>
          <w:p w14:paraId="3720F9EC" w14:textId="48055AF5" w:rsidR="00D305CF" w:rsidRPr="000841C2" w:rsidRDefault="00D305CF" w:rsidP="00D305CF">
            <w:pPr>
              <w:rPr>
                <w:lang w:val="en-US"/>
              </w:rPr>
            </w:pPr>
            <w:r>
              <w:rPr>
                <w:lang w:val="en-US"/>
              </w:rPr>
              <w:t>&lt; 2001</w:t>
            </w:r>
          </w:p>
        </w:tc>
        <w:tc>
          <w:tcPr>
            <w:tcW w:w="1098" w:type="dxa"/>
            <w:shd w:val="clear" w:color="auto" w:fill="E5DFEC" w:themeFill="accent4" w:themeFillTint="33"/>
          </w:tcPr>
          <w:p w14:paraId="07209C78" w14:textId="77777777" w:rsidR="00D305CF" w:rsidRDefault="00D305CF" w:rsidP="00D30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Muži A</w:t>
            </w:r>
          </w:p>
        </w:tc>
        <w:tc>
          <w:tcPr>
            <w:tcW w:w="1292" w:type="dxa"/>
            <w:shd w:val="clear" w:color="auto" w:fill="E5DFEC" w:themeFill="accent4" w:themeFillTint="33"/>
          </w:tcPr>
          <w:p w14:paraId="091F50E2" w14:textId="77777777" w:rsidR="00D305CF" w:rsidRDefault="00D305CF" w:rsidP="00D305C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100,-</w:t>
            </w:r>
          </w:p>
        </w:tc>
        <w:tc>
          <w:tcPr>
            <w:tcW w:w="1156" w:type="dxa"/>
            <w:shd w:val="clear" w:color="auto" w:fill="E5DFEC" w:themeFill="accent4" w:themeFillTint="33"/>
          </w:tcPr>
          <w:p w14:paraId="116EA4CD" w14:textId="77777777" w:rsidR="00D305CF" w:rsidRDefault="00D305CF" w:rsidP="00D305C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0,-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5CB516E0" w14:textId="77777777" w:rsidR="00D305CF" w:rsidRPr="009A29D2" w:rsidRDefault="00D305CF" w:rsidP="00D305C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A29D2">
              <w:rPr>
                <w:b/>
              </w:rPr>
              <w:t>100,- Kč</w:t>
            </w:r>
          </w:p>
        </w:tc>
        <w:tc>
          <w:tcPr>
            <w:tcW w:w="1112" w:type="dxa"/>
            <w:shd w:val="clear" w:color="auto" w:fill="E5DFEC" w:themeFill="accent4" w:themeFillTint="33"/>
          </w:tcPr>
          <w:p w14:paraId="2A3B7761" w14:textId="77777777" w:rsidR="00D305CF" w:rsidRPr="00921D70" w:rsidRDefault="00D305CF" w:rsidP="00D305C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D70">
              <w:t xml:space="preserve">100,- 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465F7C36" w14:textId="77777777" w:rsidR="00D305CF" w:rsidRDefault="00D305CF" w:rsidP="00D305C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5" w:type="dxa"/>
            <w:shd w:val="clear" w:color="auto" w:fill="E5DFEC" w:themeFill="accent4" w:themeFillTint="33"/>
          </w:tcPr>
          <w:p w14:paraId="582CF164" w14:textId="77777777" w:rsidR="00D305CF" w:rsidRDefault="00D305CF" w:rsidP="00D30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05CF" w14:paraId="3EC77C68" w14:textId="77777777" w:rsidTr="00FB1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E5DFEC" w:themeFill="accent4" w:themeFillTint="33"/>
          </w:tcPr>
          <w:p w14:paraId="51495657" w14:textId="7D6DA78D" w:rsidR="00D305CF" w:rsidRDefault="00D305CF" w:rsidP="00D305CF">
            <w:pPr>
              <w:rPr>
                <w:lang w:val="en-US"/>
              </w:rPr>
            </w:pPr>
            <w:r>
              <w:rPr>
                <w:lang w:val="en-US"/>
              </w:rPr>
              <w:t>&lt; 2001</w:t>
            </w:r>
          </w:p>
        </w:tc>
        <w:tc>
          <w:tcPr>
            <w:tcW w:w="1098" w:type="dxa"/>
            <w:shd w:val="clear" w:color="auto" w:fill="E5DFEC" w:themeFill="accent4" w:themeFillTint="33"/>
          </w:tcPr>
          <w:p w14:paraId="0582263E" w14:textId="77777777" w:rsidR="00D305CF" w:rsidRDefault="00D305CF" w:rsidP="00D30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Muži B</w:t>
            </w:r>
          </w:p>
        </w:tc>
        <w:tc>
          <w:tcPr>
            <w:tcW w:w="1292" w:type="dxa"/>
            <w:shd w:val="clear" w:color="auto" w:fill="E5DFEC" w:themeFill="accent4" w:themeFillTint="33"/>
          </w:tcPr>
          <w:p w14:paraId="6D01DBCE" w14:textId="77777777" w:rsidR="00D305CF" w:rsidRDefault="00D305CF" w:rsidP="00D305C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100,-</w:t>
            </w:r>
          </w:p>
        </w:tc>
        <w:tc>
          <w:tcPr>
            <w:tcW w:w="1156" w:type="dxa"/>
            <w:shd w:val="clear" w:color="auto" w:fill="E5DFEC" w:themeFill="accent4" w:themeFillTint="33"/>
          </w:tcPr>
          <w:p w14:paraId="7B5A7261" w14:textId="77777777" w:rsidR="00D305CF" w:rsidRDefault="00D305CF" w:rsidP="00D305C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0,-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57E2FFE1" w14:textId="77777777" w:rsidR="00D305CF" w:rsidRPr="009A29D2" w:rsidRDefault="00D305CF" w:rsidP="00D305C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100,- Kč</w:t>
            </w:r>
          </w:p>
        </w:tc>
        <w:tc>
          <w:tcPr>
            <w:tcW w:w="1112" w:type="dxa"/>
            <w:shd w:val="clear" w:color="auto" w:fill="E5DFEC" w:themeFill="accent4" w:themeFillTint="33"/>
          </w:tcPr>
          <w:p w14:paraId="3A7F3255" w14:textId="77777777" w:rsidR="00D305CF" w:rsidRPr="00921D70" w:rsidRDefault="00D305CF" w:rsidP="00D305C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D70">
              <w:t xml:space="preserve">100,- 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3CBAA751" w14:textId="77777777" w:rsidR="00D305CF" w:rsidRDefault="00D305CF" w:rsidP="00D305C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5" w:type="dxa"/>
            <w:shd w:val="clear" w:color="auto" w:fill="E5DFEC" w:themeFill="accent4" w:themeFillTint="33"/>
          </w:tcPr>
          <w:p w14:paraId="5FB1B05B" w14:textId="77777777" w:rsidR="00D305CF" w:rsidRDefault="00D305CF" w:rsidP="00D30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305CF" w14:paraId="4D436764" w14:textId="77777777" w:rsidTr="00FB1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E5DFEC" w:themeFill="accent4" w:themeFillTint="33"/>
          </w:tcPr>
          <w:p w14:paraId="05FC8A76" w14:textId="0EE08DF4" w:rsidR="00D305CF" w:rsidRDefault="00D305CF" w:rsidP="00D305CF">
            <w:pPr>
              <w:rPr>
                <w:lang w:val="en-US"/>
              </w:rPr>
            </w:pPr>
            <w:r>
              <w:rPr>
                <w:lang w:val="en-US"/>
              </w:rPr>
              <w:t>&lt; 2001</w:t>
            </w:r>
          </w:p>
        </w:tc>
        <w:tc>
          <w:tcPr>
            <w:tcW w:w="1098" w:type="dxa"/>
            <w:shd w:val="clear" w:color="auto" w:fill="E5DFEC" w:themeFill="accent4" w:themeFillTint="33"/>
          </w:tcPr>
          <w:p w14:paraId="44587AD4" w14:textId="77777777" w:rsidR="00D305CF" w:rsidRDefault="00D305CF" w:rsidP="00D30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S. GARDA</w:t>
            </w:r>
          </w:p>
        </w:tc>
        <w:tc>
          <w:tcPr>
            <w:tcW w:w="1292" w:type="dxa"/>
            <w:shd w:val="clear" w:color="auto" w:fill="E5DFEC" w:themeFill="accent4" w:themeFillTint="33"/>
          </w:tcPr>
          <w:p w14:paraId="116CE611" w14:textId="77777777" w:rsidR="00D305CF" w:rsidRDefault="00D305CF" w:rsidP="00D305C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100,-</w:t>
            </w:r>
          </w:p>
        </w:tc>
        <w:tc>
          <w:tcPr>
            <w:tcW w:w="1156" w:type="dxa"/>
            <w:shd w:val="clear" w:color="auto" w:fill="E5DFEC" w:themeFill="accent4" w:themeFillTint="33"/>
          </w:tcPr>
          <w:p w14:paraId="19C2E5DB" w14:textId="77777777" w:rsidR="00D305CF" w:rsidRDefault="00D305CF" w:rsidP="00D305C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0,-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64F8C791" w14:textId="77777777" w:rsidR="00D305CF" w:rsidRPr="009A29D2" w:rsidRDefault="00D305CF" w:rsidP="00D305C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100,- Kč</w:t>
            </w:r>
          </w:p>
        </w:tc>
        <w:tc>
          <w:tcPr>
            <w:tcW w:w="1112" w:type="dxa"/>
            <w:shd w:val="clear" w:color="auto" w:fill="E5DFEC" w:themeFill="accent4" w:themeFillTint="33"/>
          </w:tcPr>
          <w:p w14:paraId="370CEAAE" w14:textId="77777777" w:rsidR="00D305CF" w:rsidRPr="00921D70" w:rsidRDefault="00D305CF" w:rsidP="00D305C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D70">
              <w:t xml:space="preserve">100,- 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0593E95C" w14:textId="77777777" w:rsidR="00D305CF" w:rsidRDefault="00D305CF" w:rsidP="00D305C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5" w:type="dxa"/>
            <w:shd w:val="clear" w:color="auto" w:fill="E5DFEC" w:themeFill="accent4" w:themeFillTint="33"/>
          </w:tcPr>
          <w:p w14:paraId="166C213A" w14:textId="77777777" w:rsidR="00D305CF" w:rsidRDefault="00D305CF" w:rsidP="00D30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DE23F72" w14:textId="77777777" w:rsidR="00726145" w:rsidRDefault="00726145" w:rsidP="00921D70">
      <w:pPr>
        <w:ind w:left="720"/>
      </w:pPr>
    </w:p>
    <w:p w14:paraId="5BA8C344" w14:textId="77777777" w:rsidR="00955FBF" w:rsidRPr="00D305CF" w:rsidRDefault="00955FBF" w:rsidP="00D305CF">
      <w:pPr>
        <w:spacing w:line="240" w:lineRule="auto"/>
        <w:ind w:firstLine="709"/>
        <w:jc w:val="both"/>
        <w:rPr>
          <w:b/>
        </w:rPr>
      </w:pPr>
      <w:r w:rsidRPr="00D305CF">
        <w:rPr>
          <w:b/>
        </w:rPr>
        <w:t>Členský příspěvek je v plné výši součástí 1.platby.</w:t>
      </w:r>
    </w:p>
    <w:p w14:paraId="7457F326" w14:textId="63991F96" w:rsidR="00955FBF" w:rsidRPr="00D305CF" w:rsidRDefault="00955FBF" w:rsidP="00D305CF">
      <w:pPr>
        <w:spacing w:line="240" w:lineRule="auto"/>
        <w:ind w:firstLine="709"/>
        <w:jc w:val="both"/>
        <w:rPr>
          <w:b/>
        </w:rPr>
      </w:pPr>
      <w:r w:rsidRPr="00D305CF">
        <w:rPr>
          <w:b/>
        </w:rPr>
        <w:t>Platbu příspěvků provádějte pouze převodem na účet ve dvou splátkách dle pokynů pro sezonu. Jednorázová platba v plné výši je pro tuto sezonu zrušena, aby vedení klubu mohlo reagovat na vývoj situace (v případě dlouhodobějšího uzavření sportovišť, by byla platba adekvátně snížena)</w:t>
      </w:r>
      <w:r w:rsidR="00001746" w:rsidRPr="00D305CF">
        <w:rPr>
          <w:b/>
        </w:rPr>
        <w:t>.</w:t>
      </w:r>
    </w:p>
    <w:p w14:paraId="3A6E69BE" w14:textId="38DB674E" w:rsidR="00D305CF" w:rsidRDefault="00D305CF" w:rsidP="00D305CF">
      <w:pPr>
        <w:spacing w:line="240" w:lineRule="auto"/>
        <w:ind w:firstLine="709"/>
        <w:jc w:val="both"/>
      </w:pPr>
      <w:r>
        <w:t xml:space="preserve">Členské a hráčské příspěvky (viz. tabulka) platit převodem na oddílový účet č. </w:t>
      </w:r>
      <w:r>
        <w:rPr>
          <w:b/>
        </w:rPr>
        <w:t>60239611/0100</w:t>
      </w:r>
      <w:r>
        <w:t xml:space="preserve"> (nutno uvést jméno hráče a ročník narození nebo kategorii).</w:t>
      </w:r>
    </w:p>
    <w:p w14:paraId="0CF28E86" w14:textId="77777777" w:rsidR="00D305CF" w:rsidRDefault="00D305CF" w:rsidP="00D305CF">
      <w:pPr>
        <w:spacing w:line="240" w:lineRule="auto"/>
        <w:ind w:firstLine="709"/>
        <w:jc w:val="both"/>
      </w:pPr>
      <w:r>
        <w:t>Dále je v pravomoci vedoucího družstva vybrat jednorázový příspěvek až 300 Kč od každého hráče na nutné výdaje spojené s aktivitami jednotlivého družstva. Výběr dalších částek je možný pouze na základě souhlasu všech rodičů.</w:t>
      </w:r>
    </w:p>
    <w:p w14:paraId="50526520" w14:textId="11AEE63D" w:rsidR="00D305CF" w:rsidRDefault="00D305CF" w:rsidP="00D305CF">
      <w:pPr>
        <w:spacing w:line="240" w:lineRule="auto"/>
        <w:ind w:firstLine="709"/>
        <w:jc w:val="both"/>
      </w:pPr>
      <w:r>
        <w:t xml:space="preserve">V případě, že jsou v oddíle </w:t>
      </w:r>
      <w:r>
        <w:rPr>
          <w:b/>
        </w:rPr>
        <w:t>sourozenci</w:t>
      </w:r>
      <w:r>
        <w:t xml:space="preserve"> platí plný hráčský příspěvek pouze starší ze sourozenců, ostatní platí 50 % ze stanoveného příspěvku pro danou kategorii. Hráčský příspěvek </w:t>
      </w:r>
      <w:r>
        <w:rPr>
          <w:b/>
        </w:rPr>
        <w:t>pro brankáře</w:t>
      </w:r>
      <w:r>
        <w:t xml:space="preserve"> je snížen o 50 % z celkové ceny příspěvku.</w:t>
      </w:r>
    </w:p>
    <w:p w14:paraId="6D17E4C6" w14:textId="0F9BD511" w:rsidR="00955FBF" w:rsidRPr="00D305CF" w:rsidRDefault="00D305CF" w:rsidP="00D305CF">
      <w:pPr>
        <w:spacing w:line="240" w:lineRule="auto"/>
        <w:ind w:firstLine="709"/>
        <w:jc w:val="both"/>
        <w:rPr>
          <w:b/>
        </w:rPr>
      </w:pPr>
      <w:r>
        <w:rPr>
          <w:b/>
        </w:rPr>
        <w:t>Od povinnosti platit roční hráčské příspěvky budou osvobozeni hráči, jejichž rodiče zajistí pro HC Choceň sponzorskou smlouvu nebo smlouvu o reklamě (5.000-9.999 Kč o 1/3, 10.000-14.999 Kč o 1/2 a při 15.000 a více bude odpuštěn celý příspěvek). Pokud rodiče zajistí sponzorskou smlouvu nebo smlouvu o reklamě podmíněnou použitím pro konkrétní kategorii či akci, bude hráčský příspěvek hráče “uhrazen“ z této smlouvy a zbytek peněz bude k dispozici požadovanému účelu. Peníze budou kategorii vyplaceny na základě předaných relevantních daňových dokladů.</w:t>
      </w:r>
    </w:p>
    <w:sectPr w:rsidR="00955FBF" w:rsidRPr="00D305CF" w:rsidSect="00D305C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049EB"/>
    <w:multiLevelType w:val="hybridMultilevel"/>
    <w:tmpl w:val="3EBC3278"/>
    <w:lvl w:ilvl="0" w:tplc="1C38D54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D4116D"/>
    <w:multiLevelType w:val="hybridMultilevel"/>
    <w:tmpl w:val="2E9C795A"/>
    <w:lvl w:ilvl="0" w:tplc="CDAE02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145"/>
    <w:rsid w:val="00001746"/>
    <w:rsid w:val="000841C2"/>
    <w:rsid w:val="000A2B6A"/>
    <w:rsid w:val="001717EE"/>
    <w:rsid w:val="001D2E54"/>
    <w:rsid w:val="001E2143"/>
    <w:rsid w:val="005917A2"/>
    <w:rsid w:val="00726145"/>
    <w:rsid w:val="00756BAF"/>
    <w:rsid w:val="00760573"/>
    <w:rsid w:val="007779E7"/>
    <w:rsid w:val="0087687B"/>
    <w:rsid w:val="00895FDF"/>
    <w:rsid w:val="008E4CA2"/>
    <w:rsid w:val="00921D70"/>
    <w:rsid w:val="00955FBF"/>
    <w:rsid w:val="009A29D2"/>
    <w:rsid w:val="00D16F85"/>
    <w:rsid w:val="00D305CF"/>
    <w:rsid w:val="00D331EF"/>
    <w:rsid w:val="00D568EE"/>
    <w:rsid w:val="00EA15F6"/>
    <w:rsid w:val="00F551C6"/>
    <w:rsid w:val="00F96527"/>
    <w:rsid w:val="00FB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ABAE9"/>
  <w15:docId w15:val="{DEB26397-AC8C-42CE-8FE8-B754134F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6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avseznamzvraznn5">
    <w:name w:val="Dark List Accent 5"/>
    <w:basedOn w:val="Normlntabulka"/>
    <w:uiPriority w:val="70"/>
    <w:rsid w:val="007261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Svtlseznamzvraznn1">
    <w:name w:val="Light List Accent 1"/>
    <w:basedOn w:val="Normlntabulka"/>
    <w:uiPriority w:val="61"/>
    <w:rsid w:val="0072614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Odstavecseseznamem">
    <w:name w:val="List Paragraph"/>
    <w:basedOn w:val="Normln"/>
    <w:uiPriority w:val="34"/>
    <w:qFormat/>
    <w:rsid w:val="00921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4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 origin="userSelected">
  <element uid="1239ecc3-00e0-482b-a8a4-82e46943bfcc" value=""/>
  <element uid="588104ae-2895-48f0-94e0-4417fcf0f7f0" value=""/>
</sisl>
</file>

<file path=customXml/itemProps1.xml><?xml version="1.0" encoding="utf-8"?>
<ds:datastoreItem xmlns:ds="http://schemas.openxmlformats.org/officeDocument/2006/customXml" ds:itemID="{596BD19D-E448-4D5C-B735-A907D8A3821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373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TochSoft</dc:creator>
  <cp:lastModifiedBy>SMERDA Zdenek (CNH Industrial)</cp:lastModifiedBy>
  <cp:revision>5</cp:revision>
  <dcterms:created xsi:type="dcterms:W3CDTF">2021-05-31T14:32:00Z</dcterms:created>
  <dcterms:modified xsi:type="dcterms:W3CDTF">2021-06-04T15:26:00Z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e8fe2020-b1fa-4194-bf71-36ee6f18a218</vt:lpwstr>
  </property>
  <property fmtid="{D5CDD505-2E9C-101B-9397-08002B2CF9AE}" pid="3" name="bjSaver">
    <vt:lpwstr>J8PVg8g4mKOUK8dj3ounMQPFVRRQe1Jh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origin="userSelected" xmlns="http://www.boldonj</vt:lpwstr>
  </property>
  <property fmtid="{D5CDD505-2E9C-101B-9397-08002B2CF9AE}" pid="5" name="bjDocumentLabelXML-0">
    <vt:lpwstr>ames.com/2008/01/sie/internal/label"&gt;&lt;element uid="1239ecc3-00e0-482b-a8a4-82e46943bfcc" value="" /&gt;&lt;element uid="588104ae-2895-48f0-94e0-4417fcf0f7f0" value="" /&gt;&lt;/sisl&gt;</vt:lpwstr>
  </property>
  <property fmtid="{D5CDD505-2E9C-101B-9397-08002B2CF9AE}" pid="6" name="bjDocumentSecurityLabel">
    <vt:lpwstr>CNH Industrial: PUBLIC  Contains no personal data</vt:lpwstr>
  </property>
  <property fmtid="{D5CDD505-2E9C-101B-9397-08002B2CF9AE}" pid="7" name="CNH-Classification">
    <vt:lpwstr>[PUBLIC - Contains no personal data]</vt:lpwstr>
  </property>
  <property fmtid="{D5CDD505-2E9C-101B-9397-08002B2CF9AE}" pid="8" name="CNH-LabelledBy:">
    <vt:lpwstr>CE601,04.06.2021 17:26:27,PUBLIC</vt:lpwstr>
  </property>
</Properties>
</file>